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6CE" w:rsidRPr="002C7CA4" w:rsidRDefault="007256CE" w:rsidP="007256CE">
      <w:pPr>
        <w:pStyle w:val="NoSpacing"/>
        <w:rPr>
          <w:rFonts w:ascii="Tahoma" w:hAnsi="Tahoma" w:cs="Tahoma"/>
          <w:b/>
          <w:color w:val="1F4E79" w:themeColor="accent1" w:themeShade="80"/>
          <w:sz w:val="28"/>
          <w:szCs w:val="28"/>
        </w:rPr>
      </w:pPr>
      <w:r w:rsidRPr="002C7CA4">
        <w:rPr>
          <w:rFonts w:ascii="Tahoma" w:hAnsi="Tahoma" w:cs="Tahoma"/>
          <w:b/>
          <w:color w:val="1F4E79" w:themeColor="accent1" w:themeShade="80"/>
          <w:sz w:val="28"/>
          <w:szCs w:val="28"/>
        </w:rPr>
        <w:t>Job Description</w:t>
      </w:r>
    </w:p>
    <w:p w:rsidR="007256CE" w:rsidRPr="002C7CA4" w:rsidRDefault="007256CE" w:rsidP="007256CE">
      <w:pPr>
        <w:pStyle w:val="NoSpacing"/>
        <w:rPr>
          <w:rFonts w:ascii="Tahoma" w:hAnsi="Tahoma" w:cs="Tahoma"/>
          <w:b/>
          <w:color w:val="1F4E79" w:themeColor="accent1" w:themeShade="80"/>
          <w:sz w:val="28"/>
          <w:szCs w:val="28"/>
        </w:rPr>
      </w:pPr>
      <w:r w:rsidRPr="002C7CA4">
        <w:rPr>
          <w:rFonts w:ascii="Tahoma" w:hAnsi="Tahoma" w:cs="Tahoma"/>
          <w:b/>
          <w:color w:val="1F4E79" w:themeColor="accent1" w:themeShade="80"/>
          <w:sz w:val="28"/>
          <w:szCs w:val="28"/>
        </w:rPr>
        <w:t>Cover Supervisor</w:t>
      </w:r>
    </w:p>
    <w:p w:rsidR="007256CE" w:rsidRDefault="007256CE" w:rsidP="007256CE">
      <w:pPr>
        <w:pStyle w:val="NoSpacing"/>
        <w:jc w:val="center"/>
        <w:rPr>
          <w:rFonts w:ascii="Tahoma" w:hAnsi="Tahoma" w:cs="Tahoma"/>
          <w:b/>
          <w:sz w:val="21"/>
          <w:szCs w:val="21"/>
        </w:rPr>
      </w:pPr>
    </w:p>
    <w:tbl>
      <w:tblPr>
        <w:tblStyle w:val="TableGrid"/>
        <w:tblW w:w="9493" w:type="dxa"/>
        <w:tblLook w:val="04A0" w:firstRow="1" w:lastRow="0" w:firstColumn="1" w:lastColumn="0" w:noHBand="0" w:noVBand="1"/>
      </w:tblPr>
      <w:tblGrid>
        <w:gridCol w:w="3397"/>
        <w:gridCol w:w="6096"/>
      </w:tblGrid>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hideMark/>
          </w:tcPr>
          <w:p w:rsidR="007256CE" w:rsidRPr="007256CE" w:rsidRDefault="007256CE" w:rsidP="00CD42AD">
            <w:pPr>
              <w:rPr>
                <w:rFonts w:cstheme="minorHAnsi"/>
                <w:b/>
                <w:bCs/>
                <w:iCs/>
              </w:rPr>
            </w:pPr>
            <w:r w:rsidRPr="007256CE">
              <w:rPr>
                <w:rFonts w:cstheme="minorHAnsi"/>
                <w:b/>
                <w:bCs/>
                <w:iCs/>
              </w:rPr>
              <w:t>Responsible to:</w:t>
            </w:r>
            <w:r w:rsidRPr="007256CE">
              <w:rPr>
                <w:rFonts w:cstheme="minorHAnsi"/>
                <w:b/>
                <w:bCs/>
                <w:iCs/>
              </w:rPr>
              <w:tab/>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sidRPr="007256CE">
              <w:rPr>
                <w:rFonts w:cstheme="minorHAnsi"/>
                <w:bCs/>
                <w:iCs/>
              </w:rPr>
              <w:t>Assistant Principal</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Grade &amp; Range:</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rPr>
            </w:pPr>
            <w:r w:rsidRPr="007256CE">
              <w:rPr>
                <w:rFonts w:cstheme="minorHAnsi"/>
              </w:rPr>
              <w:t>NJC APT&amp;C Pay Scale Grade 6 (Points 11-19)</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FTE Salary Range:</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rPr>
            </w:pPr>
            <w:r w:rsidRPr="007256CE">
              <w:rPr>
                <w:rFonts w:cstheme="minorHAnsi"/>
              </w:rPr>
              <w:t>£</w:t>
            </w:r>
            <w:r>
              <w:rPr>
                <w:rFonts w:cstheme="minorHAnsi"/>
              </w:rPr>
              <w:t>24,054 - £27,852 (pay award pending)</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Actual Salary Range for hours and weeks worked:</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sidRPr="007256CE">
              <w:rPr>
                <w:rFonts w:cstheme="minorHAnsi"/>
                <w:bCs/>
                <w:iCs/>
              </w:rPr>
              <w:t>£</w:t>
            </w:r>
            <w:r>
              <w:rPr>
                <w:rFonts w:cstheme="minorHAnsi"/>
                <w:bCs/>
                <w:iCs/>
              </w:rPr>
              <w:t>14,842</w:t>
            </w:r>
            <w:r w:rsidRPr="007256CE">
              <w:rPr>
                <w:rFonts w:cstheme="minorHAnsi"/>
                <w:bCs/>
                <w:iCs/>
              </w:rPr>
              <w:t>- £</w:t>
            </w:r>
            <w:r>
              <w:rPr>
                <w:rFonts w:cstheme="minorHAnsi"/>
                <w:bCs/>
                <w:iCs/>
              </w:rPr>
              <w:t>17,186</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Hourly Rate Range:</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sidRPr="007256CE">
              <w:rPr>
                <w:rFonts w:cstheme="minorHAnsi"/>
                <w:bCs/>
                <w:iCs/>
              </w:rPr>
              <w:t>£1</w:t>
            </w:r>
            <w:r>
              <w:rPr>
                <w:rFonts w:cstheme="minorHAnsi"/>
                <w:bCs/>
                <w:iCs/>
              </w:rPr>
              <w:t>2.4685</w:t>
            </w:r>
            <w:r w:rsidRPr="007256CE">
              <w:rPr>
                <w:rFonts w:cstheme="minorHAnsi"/>
                <w:bCs/>
                <w:iCs/>
              </w:rPr>
              <w:t xml:space="preserve"> - £1</w:t>
            </w:r>
            <w:r>
              <w:rPr>
                <w:rFonts w:cstheme="minorHAnsi"/>
                <w:bCs/>
                <w:iCs/>
              </w:rPr>
              <w:t>4</w:t>
            </w:r>
            <w:r w:rsidRPr="007256CE">
              <w:rPr>
                <w:rFonts w:cstheme="minorHAnsi"/>
                <w:bCs/>
                <w:iCs/>
              </w:rPr>
              <w:t>.</w:t>
            </w:r>
            <w:r>
              <w:rPr>
                <w:rFonts w:cstheme="minorHAnsi"/>
                <w:bCs/>
                <w:iCs/>
              </w:rPr>
              <w:t>4372</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Weekly Hours:</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Pr>
                <w:rFonts w:cstheme="minorHAnsi"/>
                <w:bCs/>
                <w:iCs/>
              </w:rPr>
              <w:t>27</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Paid Weeks per Year:</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sidRPr="007256CE">
              <w:rPr>
                <w:rFonts w:cstheme="minorHAnsi"/>
                <w:bCs/>
                <w:iCs/>
              </w:rPr>
              <w:t>4</w:t>
            </w:r>
            <w:r>
              <w:rPr>
                <w:rFonts w:cstheme="minorHAnsi"/>
                <w:bCs/>
                <w:iCs/>
              </w:rPr>
              <w:t>4.09</w:t>
            </w:r>
            <w:r w:rsidRPr="007256CE">
              <w:rPr>
                <w:rFonts w:cstheme="minorHAnsi"/>
                <w:bCs/>
                <w:iCs/>
              </w:rPr>
              <w:t xml:space="preserve"> (Term-time only)</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
                <w:bCs/>
                <w:iCs/>
              </w:rPr>
            </w:pPr>
            <w:r w:rsidRPr="007256CE">
              <w:rPr>
                <w:rFonts w:cstheme="minorHAnsi"/>
                <w:b/>
                <w:bCs/>
                <w:iCs/>
              </w:rPr>
              <w:t>Pro rata holidays entitlement:</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Pr>
                <w:rFonts w:cstheme="minorHAnsi"/>
                <w:bCs/>
                <w:iCs/>
              </w:rPr>
              <w:t>6.09</w:t>
            </w:r>
            <w:r w:rsidRPr="007256CE">
              <w:rPr>
                <w:rFonts w:cstheme="minorHAnsi"/>
                <w:bCs/>
                <w:iCs/>
              </w:rPr>
              <w:t xml:space="preserve"> weeks of pro-rata holiday, bank holiday and statutory days</w:t>
            </w:r>
          </w:p>
        </w:tc>
      </w:tr>
      <w:tr w:rsidR="007256CE" w:rsidRPr="007256CE" w:rsidTr="00CD42AD">
        <w:trPr>
          <w:trHeight w:val="397"/>
        </w:trPr>
        <w:tc>
          <w:tcPr>
            <w:tcW w:w="3397" w:type="dxa"/>
            <w:tcBorders>
              <w:top w:val="single" w:sz="4" w:space="0" w:color="auto"/>
              <w:left w:val="single" w:sz="4" w:space="0" w:color="auto"/>
              <w:bottom w:val="single" w:sz="4" w:space="0" w:color="auto"/>
              <w:right w:val="single" w:sz="4" w:space="0" w:color="auto"/>
            </w:tcBorders>
            <w:vAlign w:val="center"/>
            <w:hideMark/>
          </w:tcPr>
          <w:p w:rsidR="007256CE" w:rsidRPr="007256CE" w:rsidRDefault="007256CE" w:rsidP="00CD42AD">
            <w:pPr>
              <w:rPr>
                <w:rFonts w:cstheme="minorHAnsi"/>
                <w:b/>
                <w:bCs/>
                <w:iCs/>
              </w:rPr>
            </w:pPr>
            <w:r w:rsidRPr="007256CE">
              <w:rPr>
                <w:rFonts w:cstheme="minorHAnsi"/>
                <w:b/>
                <w:bCs/>
                <w:iCs/>
              </w:rPr>
              <w:t>Start Date:</w:t>
            </w:r>
          </w:p>
        </w:tc>
        <w:tc>
          <w:tcPr>
            <w:tcW w:w="6096" w:type="dxa"/>
            <w:tcBorders>
              <w:top w:val="single" w:sz="4" w:space="0" w:color="auto"/>
              <w:left w:val="single" w:sz="4" w:space="0" w:color="auto"/>
              <w:bottom w:val="single" w:sz="4" w:space="0" w:color="auto"/>
              <w:right w:val="single" w:sz="4" w:space="0" w:color="auto"/>
            </w:tcBorders>
            <w:vAlign w:val="center"/>
          </w:tcPr>
          <w:p w:rsidR="007256CE" w:rsidRPr="007256CE" w:rsidRDefault="007256CE" w:rsidP="00CD42AD">
            <w:pPr>
              <w:rPr>
                <w:rFonts w:cstheme="minorHAnsi"/>
                <w:bCs/>
                <w:iCs/>
              </w:rPr>
            </w:pPr>
            <w:r w:rsidRPr="007256CE">
              <w:rPr>
                <w:rFonts w:cstheme="minorHAnsi"/>
                <w:bCs/>
                <w:iCs/>
              </w:rPr>
              <w:t>1</w:t>
            </w:r>
            <w:r w:rsidRPr="007256CE">
              <w:rPr>
                <w:rFonts w:cstheme="minorHAnsi"/>
                <w:bCs/>
                <w:iCs/>
                <w:vertAlign w:val="superscript"/>
              </w:rPr>
              <w:t>st</w:t>
            </w:r>
            <w:r w:rsidRPr="007256CE">
              <w:rPr>
                <w:rFonts w:cstheme="minorHAnsi"/>
                <w:bCs/>
                <w:iCs/>
              </w:rPr>
              <w:t xml:space="preserve"> September 202</w:t>
            </w:r>
            <w:r>
              <w:rPr>
                <w:rFonts w:cstheme="minorHAnsi"/>
                <w:bCs/>
                <w:iCs/>
              </w:rPr>
              <w:t>3</w:t>
            </w:r>
          </w:p>
        </w:tc>
      </w:tr>
    </w:tbl>
    <w:p w:rsidR="007256CE" w:rsidRPr="007256CE" w:rsidRDefault="007256CE" w:rsidP="007256CE">
      <w:pPr>
        <w:pStyle w:val="NoSpacing"/>
        <w:jc w:val="center"/>
        <w:rPr>
          <w:rFonts w:cstheme="minorHAnsi"/>
          <w:b/>
          <w:sz w:val="24"/>
          <w:szCs w:val="24"/>
        </w:rPr>
      </w:pPr>
      <w:bookmarkStart w:id="0" w:name="_GoBack"/>
      <w:bookmarkEnd w:id="0"/>
    </w:p>
    <w:p w:rsidR="007256CE" w:rsidRPr="007256CE" w:rsidRDefault="007256CE" w:rsidP="007256CE">
      <w:pPr>
        <w:spacing w:line="280" w:lineRule="exact"/>
        <w:rPr>
          <w:rFonts w:cstheme="minorHAnsi"/>
          <w:b/>
        </w:rPr>
      </w:pPr>
      <w:r w:rsidRPr="007256CE">
        <w:rPr>
          <w:rFonts w:cstheme="minorHAnsi"/>
          <w:b/>
        </w:rPr>
        <w:t>Purpose of the role</w:t>
      </w:r>
    </w:p>
    <w:p w:rsidR="007256CE" w:rsidRPr="007256CE" w:rsidRDefault="007256CE" w:rsidP="007256CE">
      <w:pPr>
        <w:spacing w:line="280" w:lineRule="exact"/>
        <w:rPr>
          <w:rFonts w:cstheme="minorHAnsi"/>
          <w:lang w:eastAsia="en-GB"/>
        </w:rPr>
      </w:pPr>
      <w:r w:rsidRPr="007256CE">
        <w:rPr>
          <w:rFonts w:cstheme="minorHAnsi"/>
          <w:lang w:eastAsia="en-GB"/>
        </w:rPr>
        <w:t>To contribute to the effectiveness of student learning through providing cover for absent teachers.  It is envisaged that the cover supervisor will work collaboratively with teachers and contribute ideas and strategies to assist with the planning, development and delivery of the curriculum.</w:t>
      </w:r>
    </w:p>
    <w:p w:rsidR="007256CE" w:rsidRPr="007256CE" w:rsidRDefault="007256CE" w:rsidP="007256CE">
      <w:pPr>
        <w:spacing w:line="280" w:lineRule="exact"/>
        <w:rPr>
          <w:rFonts w:cstheme="minorHAnsi"/>
          <w:lang w:eastAsia="en-GB"/>
        </w:rPr>
      </w:pPr>
    </w:p>
    <w:p w:rsidR="007256CE" w:rsidRPr="007256CE" w:rsidRDefault="007256CE" w:rsidP="007256CE">
      <w:pPr>
        <w:spacing w:line="280" w:lineRule="exact"/>
        <w:rPr>
          <w:rFonts w:cstheme="minorHAnsi"/>
          <w:b/>
          <w:lang w:eastAsia="en-GB"/>
        </w:rPr>
      </w:pPr>
      <w:r w:rsidRPr="007256CE">
        <w:rPr>
          <w:rFonts w:cstheme="minorHAnsi"/>
          <w:b/>
          <w:lang w:eastAsia="en-GB"/>
        </w:rPr>
        <w:t xml:space="preserve">Duties </w:t>
      </w:r>
    </w:p>
    <w:p w:rsidR="007256CE" w:rsidRPr="007256CE" w:rsidRDefault="007256CE" w:rsidP="007256CE">
      <w:pPr>
        <w:spacing w:line="280" w:lineRule="exact"/>
        <w:rPr>
          <w:rFonts w:cstheme="minorHAnsi"/>
          <w:lang w:eastAsia="en-GB"/>
        </w:rPr>
      </w:pPr>
      <w:r w:rsidRPr="007256CE">
        <w:rPr>
          <w:rFonts w:cstheme="minorHAnsi"/>
          <w:lang w:eastAsia="en-GB"/>
        </w:rPr>
        <w:t>To undertake cover supervision for whole classes, i.e. supervise, support and assist students of the complete age and ability range in the school in the absence of the usual teacher.</w:t>
      </w:r>
    </w:p>
    <w:p w:rsidR="007256CE" w:rsidRPr="007256CE" w:rsidRDefault="007256CE" w:rsidP="007256CE">
      <w:pPr>
        <w:pStyle w:val="Default"/>
        <w:spacing w:after="20"/>
        <w:rPr>
          <w:rFonts w:asciiTheme="minorHAnsi" w:hAnsiTheme="minorHAnsi" w:cstheme="minorHAnsi"/>
        </w:rPr>
      </w:pPr>
      <w:r w:rsidRPr="007256CE">
        <w:rPr>
          <w:rFonts w:asciiTheme="minorHAnsi" w:hAnsiTheme="minorHAnsi" w:cstheme="minorHAnsi"/>
        </w:rPr>
        <w:t xml:space="preserve">In addition to the following duties, the post holder may be required to undertake any of the duties normally associated with a lower graded Teaching Assistant and you may be expected to undertake other duties, which are of no higher a responsibility level than the post grade. </w:t>
      </w:r>
    </w:p>
    <w:p w:rsidR="007256CE" w:rsidRPr="007256CE" w:rsidRDefault="007256CE" w:rsidP="007256CE">
      <w:pPr>
        <w:spacing w:line="280" w:lineRule="exact"/>
        <w:rPr>
          <w:rFonts w:cstheme="minorHAnsi"/>
          <w:lang w:eastAsia="en-GB"/>
        </w:rPr>
      </w:pP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communicate the work which has been set by the class teacher</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follow all instructions as directed by the class/lead teacher</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 xml:space="preserve">Top promote positive student </w:t>
      </w:r>
      <w:proofErr w:type="spellStart"/>
      <w:r w:rsidRPr="007256CE">
        <w:rPr>
          <w:rFonts w:asciiTheme="minorHAnsi" w:hAnsiTheme="minorHAnsi" w:cstheme="minorHAnsi"/>
          <w:sz w:val="24"/>
          <w:szCs w:val="24"/>
        </w:rPr>
        <w:t>behaviour</w:t>
      </w:r>
      <w:proofErr w:type="spellEnd"/>
      <w:r w:rsidRPr="007256CE">
        <w:rPr>
          <w:rFonts w:asciiTheme="minorHAnsi" w:hAnsiTheme="minorHAnsi" w:cstheme="minorHAnsi"/>
          <w:sz w:val="24"/>
          <w:szCs w:val="24"/>
        </w:rPr>
        <w:t xml:space="preserve"> and conduct</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administer tests and assist with exam invigilation</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act as a reader and scribe during exams and mock exams</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undertake classroom administrative tasks</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be aware of and abide by the confidential nature of issues relating to home/student/teacher/school work</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be a member of the duty team once a week</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offer support to Subject Leaders and act as a classroom assistant, when required</w:t>
      </w:r>
    </w:p>
    <w:p w:rsidR="007256CE" w:rsidRPr="007256CE" w:rsidRDefault="007256CE" w:rsidP="007256CE">
      <w:pPr>
        <w:pStyle w:val="BodyText"/>
        <w:widowControl/>
        <w:numPr>
          <w:ilvl w:val="0"/>
          <w:numId w:val="8"/>
        </w:numPr>
        <w:autoSpaceDE/>
        <w:autoSpaceDN/>
        <w:spacing w:line="280" w:lineRule="exact"/>
        <w:rPr>
          <w:rFonts w:asciiTheme="minorHAnsi" w:hAnsiTheme="minorHAnsi" w:cstheme="minorHAnsi"/>
          <w:sz w:val="24"/>
          <w:szCs w:val="24"/>
        </w:rPr>
      </w:pPr>
      <w:r w:rsidRPr="007256CE">
        <w:rPr>
          <w:rFonts w:asciiTheme="minorHAnsi" w:hAnsiTheme="minorHAnsi" w:cstheme="minorHAnsi"/>
          <w:sz w:val="24"/>
          <w:szCs w:val="24"/>
        </w:rPr>
        <w:t>To assist in providing a purposeful, orderly and supportive environment for learning</w:t>
      </w:r>
    </w:p>
    <w:p w:rsidR="007256CE" w:rsidRPr="007256CE" w:rsidRDefault="007256CE" w:rsidP="007256CE">
      <w:pPr>
        <w:numPr>
          <w:ilvl w:val="0"/>
          <w:numId w:val="8"/>
        </w:numPr>
        <w:spacing w:line="280" w:lineRule="exact"/>
        <w:rPr>
          <w:rFonts w:cstheme="minorHAnsi"/>
        </w:rPr>
      </w:pPr>
      <w:r w:rsidRPr="007256CE">
        <w:rPr>
          <w:rFonts w:cstheme="minorHAnsi"/>
        </w:rPr>
        <w:lastRenderedPageBreak/>
        <w:t>Dealing with any immediate problems or emergencies according to the Trust’s policies and procedures.</w:t>
      </w:r>
    </w:p>
    <w:p w:rsidR="007256CE" w:rsidRPr="007256CE" w:rsidRDefault="007256CE" w:rsidP="007256CE">
      <w:pPr>
        <w:numPr>
          <w:ilvl w:val="0"/>
          <w:numId w:val="8"/>
        </w:numPr>
        <w:spacing w:line="280" w:lineRule="exact"/>
        <w:rPr>
          <w:rFonts w:cstheme="minorHAnsi"/>
        </w:rPr>
      </w:pPr>
      <w:r w:rsidRPr="007256CE">
        <w:rPr>
          <w:rFonts w:cstheme="minorHAnsi"/>
        </w:rPr>
        <w:t xml:space="preserve">Reporting, as appropriate using the school’s agreed referral procedures, on the </w:t>
      </w:r>
      <w:proofErr w:type="spellStart"/>
      <w:r w:rsidRPr="007256CE">
        <w:rPr>
          <w:rFonts w:cstheme="minorHAnsi"/>
        </w:rPr>
        <w:t>behaviour</w:t>
      </w:r>
      <w:proofErr w:type="spellEnd"/>
      <w:r w:rsidRPr="007256CE">
        <w:rPr>
          <w:rFonts w:cstheme="minorHAnsi"/>
        </w:rPr>
        <w:t xml:space="preserve"> of pupils during the class and on any problems arising.</w:t>
      </w:r>
    </w:p>
    <w:p w:rsidR="007256CE" w:rsidRPr="007256CE" w:rsidRDefault="007256CE" w:rsidP="007256CE">
      <w:pPr>
        <w:numPr>
          <w:ilvl w:val="0"/>
          <w:numId w:val="8"/>
        </w:numPr>
        <w:spacing w:line="280" w:lineRule="exact"/>
        <w:rPr>
          <w:rFonts w:cstheme="minorHAnsi"/>
        </w:rPr>
      </w:pPr>
      <w:r w:rsidRPr="007256CE">
        <w:rPr>
          <w:rFonts w:cstheme="minorHAnsi"/>
        </w:rPr>
        <w:t>Be aware of, support difference, and ensure that pupils have equality of access to opportunities to learn and develop.</w:t>
      </w:r>
    </w:p>
    <w:p w:rsidR="007256CE" w:rsidRPr="007256CE" w:rsidRDefault="007256CE" w:rsidP="007256CE">
      <w:pPr>
        <w:spacing w:line="280" w:lineRule="exact"/>
        <w:ind w:left="360"/>
        <w:rPr>
          <w:rFonts w:cstheme="minorHAnsi"/>
        </w:rPr>
      </w:pPr>
    </w:p>
    <w:p w:rsidR="007256CE" w:rsidRPr="007256CE" w:rsidRDefault="007256CE" w:rsidP="007256CE">
      <w:pPr>
        <w:spacing w:line="280" w:lineRule="exact"/>
        <w:rPr>
          <w:rFonts w:cstheme="minorHAnsi"/>
        </w:rPr>
      </w:pPr>
      <w:r w:rsidRPr="007256CE">
        <w:rPr>
          <w:rFonts w:cstheme="minorHAnsi"/>
        </w:rPr>
        <w:t>On the occasions when there is no requirement for lesson cover, the post holder will report to the Administration Manager to be allocated administrative tasks or lesson support.</w:t>
      </w:r>
    </w:p>
    <w:p w:rsidR="007256CE" w:rsidRPr="007256CE" w:rsidRDefault="007256CE" w:rsidP="007256CE">
      <w:pPr>
        <w:spacing w:line="280" w:lineRule="exact"/>
        <w:rPr>
          <w:rFonts w:cstheme="minorHAnsi"/>
        </w:rPr>
      </w:pPr>
    </w:p>
    <w:p w:rsidR="007256CE" w:rsidRPr="007256CE" w:rsidRDefault="007256CE" w:rsidP="007256CE">
      <w:pPr>
        <w:spacing w:line="280" w:lineRule="exact"/>
        <w:rPr>
          <w:rFonts w:cstheme="minorHAnsi"/>
          <w:b/>
        </w:rPr>
      </w:pPr>
      <w:r w:rsidRPr="007256CE">
        <w:rPr>
          <w:rFonts w:cstheme="minorHAnsi"/>
          <w:b/>
        </w:rPr>
        <w:t>Knowledge, Experience and Training</w:t>
      </w:r>
    </w:p>
    <w:p w:rsidR="007256CE" w:rsidRPr="007256CE" w:rsidRDefault="007256CE" w:rsidP="007256CE">
      <w:pPr>
        <w:numPr>
          <w:ilvl w:val="0"/>
          <w:numId w:val="9"/>
        </w:numPr>
        <w:spacing w:line="280" w:lineRule="exact"/>
        <w:rPr>
          <w:rFonts w:cstheme="minorHAnsi"/>
        </w:rPr>
      </w:pPr>
      <w:r w:rsidRPr="007256CE">
        <w:rPr>
          <w:rFonts w:cstheme="minorHAnsi"/>
        </w:rPr>
        <w:t>Experience of working with children of the relevant age.</w:t>
      </w:r>
    </w:p>
    <w:p w:rsidR="007256CE" w:rsidRPr="007256CE" w:rsidRDefault="007256CE" w:rsidP="007256CE">
      <w:pPr>
        <w:numPr>
          <w:ilvl w:val="0"/>
          <w:numId w:val="9"/>
        </w:numPr>
        <w:spacing w:line="280" w:lineRule="exact"/>
        <w:rPr>
          <w:rFonts w:cstheme="minorHAnsi"/>
        </w:rPr>
      </w:pPr>
      <w:r w:rsidRPr="007256CE">
        <w:rPr>
          <w:rFonts w:cstheme="minorHAnsi"/>
        </w:rPr>
        <w:t xml:space="preserve">Numeracy and literacy skills equivalent to NVQ Level 2 or GCSE Grade C in </w:t>
      </w:r>
      <w:proofErr w:type="spellStart"/>
      <w:r w:rsidRPr="007256CE">
        <w:rPr>
          <w:rFonts w:cstheme="minorHAnsi"/>
        </w:rPr>
        <w:t>Maths</w:t>
      </w:r>
      <w:proofErr w:type="spellEnd"/>
      <w:r w:rsidRPr="007256CE">
        <w:rPr>
          <w:rFonts w:cstheme="minorHAnsi"/>
        </w:rPr>
        <w:t xml:space="preserve"> and English.</w:t>
      </w:r>
    </w:p>
    <w:p w:rsidR="007256CE" w:rsidRPr="007256CE" w:rsidRDefault="007256CE" w:rsidP="007256CE">
      <w:pPr>
        <w:numPr>
          <w:ilvl w:val="0"/>
          <w:numId w:val="9"/>
        </w:numPr>
        <w:spacing w:line="280" w:lineRule="exact"/>
        <w:rPr>
          <w:rFonts w:cstheme="minorHAnsi"/>
        </w:rPr>
      </w:pPr>
      <w:r w:rsidRPr="007256CE">
        <w:rPr>
          <w:rFonts w:cstheme="minorHAnsi"/>
        </w:rPr>
        <w:t>Understanding of the curricular requirements of the school, these to include statutory requirements.</w:t>
      </w:r>
    </w:p>
    <w:p w:rsidR="007256CE" w:rsidRPr="007256CE" w:rsidRDefault="007256CE" w:rsidP="007256CE">
      <w:pPr>
        <w:numPr>
          <w:ilvl w:val="0"/>
          <w:numId w:val="9"/>
        </w:numPr>
        <w:spacing w:line="280" w:lineRule="exact"/>
        <w:rPr>
          <w:rFonts w:cstheme="minorHAnsi"/>
        </w:rPr>
      </w:pPr>
      <w:r w:rsidRPr="007256CE">
        <w:rPr>
          <w:rFonts w:cstheme="minorHAnsi"/>
        </w:rPr>
        <w:t>Competence in the use of ICT to support teaching and learning.</w:t>
      </w:r>
    </w:p>
    <w:p w:rsidR="007256CE" w:rsidRPr="007256CE" w:rsidRDefault="007256CE" w:rsidP="007256CE">
      <w:pPr>
        <w:numPr>
          <w:ilvl w:val="0"/>
          <w:numId w:val="9"/>
        </w:numPr>
        <w:spacing w:line="280" w:lineRule="exact"/>
        <w:rPr>
          <w:rFonts w:cstheme="minorHAnsi"/>
        </w:rPr>
      </w:pPr>
      <w:r w:rsidRPr="007256CE">
        <w:rPr>
          <w:rFonts w:cstheme="minorHAnsi"/>
        </w:rPr>
        <w:t>Ability to work with a minimum of supervision and within a team.</w:t>
      </w:r>
    </w:p>
    <w:p w:rsidR="007256CE" w:rsidRPr="007256CE" w:rsidRDefault="007256CE" w:rsidP="007256CE">
      <w:pPr>
        <w:numPr>
          <w:ilvl w:val="0"/>
          <w:numId w:val="9"/>
        </w:numPr>
        <w:spacing w:line="280" w:lineRule="exact"/>
        <w:rPr>
          <w:rFonts w:cstheme="minorHAnsi"/>
        </w:rPr>
      </w:pPr>
      <w:r w:rsidRPr="007256CE">
        <w:rPr>
          <w:rFonts w:cstheme="minorHAnsi"/>
        </w:rPr>
        <w:t>Ability to manage pupils in a classroom setting.</w:t>
      </w:r>
    </w:p>
    <w:p w:rsidR="007256CE" w:rsidRPr="007256CE" w:rsidRDefault="007256CE" w:rsidP="007256CE">
      <w:pPr>
        <w:autoSpaceDE w:val="0"/>
        <w:autoSpaceDN w:val="0"/>
        <w:adjustRightInd w:val="0"/>
        <w:spacing w:line="280" w:lineRule="exact"/>
        <w:rPr>
          <w:rFonts w:cstheme="minorHAnsi"/>
          <w:color w:val="000000"/>
        </w:rPr>
      </w:pPr>
    </w:p>
    <w:p w:rsidR="007256CE" w:rsidRPr="007256CE" w:rsidRDefault="007256CE" w:rsidP="007256CE">
      <w:pPr>
        <w:autoSpaceDE w:val="0"/>
        <w:autoSpaceDN w:val="0"/>
        <w:adjustRightInd w:val="0"/>
        <w:rPr>
          <w:rFonts w:cstheme="minorHAnsi"/>
          <w:i/>
          <w:color w:val="1F3864"/>
        </w:rPr>
      </w:pPr>
      <w:r w:rsidRPr="007256CE">
        <w:rPr>
          <w:rFonts w:cstheme="minorHAnsi"/>
          <w:i/>
          <w:color w:val="1F3864"/>
        </w:rPr>
        <w:t xml:space="preserve">Your duties should be discharged in such a manner as to maintain and develop the vision, principles and values of the Trust. </w:t>
      </w:r>
    </w:p>
    <w:p w:rsidR="007256CE" w:rsidRPr="007256CE" w:rsidRDefault="007256CE" w:rsidP="007256CE">
      <w:pPr>
        <w:autoSpaceDE w:val="0"/>
        <w:autoSpaceDN w:val="0"/>
        <w:adjustRightInd w:val="0"/>
        <w:rPr>
          <w:rFonts w:cstheme="minorHAnsi"/>
          <w:i/>
          <w:color w:val="1F3864"/>
        </w:rPr>
      </w:pPr>
      <w:r w:rsidRPr="007256CE">
        <w:rPr>
          <w:rFonts w:cstheme="minorHAnsi"/>
          <w:i/>
          <w:color w:val="1F3864"/>
        </w:rPr>
        <w:t xml:space="preserve">This job description may be altered by consultation and discussion. It will periodically be reviewed as part of </w:t>
      </w:r>
      <w:proofErr w:type="spellStart"/>
      <w:r w:rsidRPr="007256CE">
        <w:rPr>
          <w:rFonts w:cstheme="minorHAnsi"/>
          <w:i/>
          <w:color w:val="1F3864"/>
        </w:rPr>
        <w:t>on going</w:t>
      </w:r>
      <w:proofErr w:type="spellEnd"/>
      <w:r w:rsidRPr="007256CE">
        <w:rPr>
          <w:rFonts w:cstheme="minorHAnsi"/>
          <w:i/>
          <w:color w:val="1F3864"/>
        </w:rPr>
        <w:t xml:space="preserve"> continuing professional and Trust development. In </w:t>
      </w:r>
      <w:proofErr w:type="gramStart"/>
      <w:r w:rsidRPr="007256CE">
        <w:rPr>
          <w:rFonts w:cstheme="minorHAnsi"/>
          <w:i/>
          <w:color w:val="1F3864"/>
        </w:rPr>
        <w:t>addition</w:t>
      </w:r>
      <w:proofErr w:type="gramEnd"/>
      <w:r w:rsidRPr="007256CE">
        <w:rPr>
          <w:rFonts w:cstheme="minorHAnsi"/>
          <w:i/>
          <w:color w:val="1F3864"/>
        </w:rPr>
        <w:t xml:space="preserve"> it may be amended at any time after consultation with you. </w:t>
      </w:r>
    </w:p>
    <w:p w:rsidR="007256CE" w:rsidRPr="007256CE" w:rsidRDefault="007256CE" w:rsidP="007256CE">
      <w:pPr>
        <w:autoSpaceDE w:val="0"/>
        <w:autoSpaceDN w:val="0"/>
        <w:adjustRightInd w:val="0"/>
        <w:rPr>
          <w:rFonts w:cstheme="minorHAnsi"/>
          <w:i/>
          <w:iCs/>
          <w:color w:val="1F3864"/>
        </w:rPr>
      </w:pPr>
      <w:r w:rsidRPr="007256CE">
        <w:rPr>
          <w:rFonts w:cstheme="minorHAnsi"/>
          <w:i/>
          <w:iCs/>
          <w:color w:val="1F3864"/>
        </w:rPr>
        <w:t xml:space="preserve">The Bay Learning Trust is committed to safeguarding and promoting the welfare of children and young people and expects its entire staff to share this commitment. All post-holders will be required to have an Enhanced Disclosure from the Disclosure &amp; Barring Service (DBS). </w:t>
      </w:r>
    </w:p>
    <w:p w:rsidR="007256CE" w:rsidRPr="007256CE" w:rsidRDefault="007256CE" w:rsidP="007256CE">
      <w:pPr>
        <w:autoSpaceDE w:val="0"/>
        <w:autoSpaceDN w:val="0"/>
        <w:adjustRightInd w:val="0"/>
        <w:rPr>
          <w:rFonts w:cstheme="minorHAnsi"/>
          <w:i/>
          <w:color w:val="1F3864"/>
        </w:rPr>
      </w:pPr>
      <w:r w:rsidRPr="007256CE">
        <w:rPr>
          <w:rFonts w:cstheme="minorHAnsi"/>
          <w:i/>
          <w:color w:val="1F3864"/>
        </w:rPr>
        <w:t xml:space="preserve">We are committed to achieving equal opportunities in the way we deliver services to the community and in our employment arrangements. We expect all employees to understand and promote this policy in their work. </w:t>
      </w:r>
    </w:p>
    <w:p w:rsidR="007256CE" w:rsidRPr="007256CE" w:rsidRDefault="007256CE" w:rsidP="007256CE">
      <w:pPr>
        <w:rPr>
          <w:rFonts w:cstheme="minorHAnsi"/>
          <w:i/>
          <w:color w:val="1F3864"/>
        </w:rPr>
      </w:pPr>
      <w:r w:rsidRPr="007256CE">
        <w:rPr>
          <w:rFonts w:cstheme="minorHAnsi"/>
          <w:i/>
          <w:color w:val="1F3864"/>
        </w:rPr>
        <w:t>All employees have a responsibility for their own health and safety and that of others when carrying out their duties and must help us to apply our Health and Safety policy.</w:t>
      </w:r>
    </w:p>
    <w:p w:rsidR="007256CE" w:rsidRPr="00B87A24" w:rsidRDefault="007256CE" w:rsidP="007256CE">
      <w:pPr>
        <w:rPr>
          <w:rFonts w:cs="Tahoma"/>
          <w:b/>
          <w:i/>
          <w:color w:val="1F3864"/>
          <w:sz w:val="21"/>
          <w:szCs w:val="21"/>
        </w:rPr>
      </w:pPr>
    </w:p>
    <w:p w:rsidR="003A1AD7" w:rsidRPr="00FF1DBE" w:rsidRDefault="003A1AD7" w:rsidP="003A1AD7">
      <w:pPr>
        <w:spacing w:before="100" w:beforeAutospacing="1" w:after="100" w:afterAutospacing="1"/>
        <w:outlineLvl w:val="0"/>
        <w:rPr>
          <w:rFonts w:eastAsia="Times New Roman" w:cstheme="minorHAnsi"/>
          <w:bCs/>
          <w:color w:val="333333"/>
          <w:kern w:val="36"/>
          <w:sz w:val="22"/>
          <w:szCs w:val="22"/>
          <w:lang w:val="en-GB" w:eastAsia="en-GB"/>
        </w:rPr>
      </w:pPr>
    </w:p>
    <w:p w:rsidR="003A1AD7" w:rsidRPr="00FF1DBE" w:rsidRDefault="003A1AD7" w:rsidP="001B4DDF">
      <w:pPr>
        <w:rPr>
          <w:rFonts w:cstheme="minorHAnsi"/>
          <w:sz w:val="22"/>
          <w:szCs w:val="22"/>
        </w:rPr>
      </w:pPr>
    </w:p>
    <w:sectPr w:rsidR="003A1AD7" w:rsidRPr="00FF1DBE" w:rsidSect="003A1AD7">
      <w:headerReference w:type="default" r:id="rId8"/>
      <w:footerReference w:type="even" r:id="rId9"/>
      <w:headerReference w:type="first" r:id="rId10"/>
      <w:footerReference w:type="first" r:id="rId11"/>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096" w:rsidRDefault="00926D18">
      <w:r>
        <w:separator/>
      </w:r>
    </w:p>
  </w:endnote>
  <w:endnote w:type="continuationSeparator" w:id="0">
    <w:p w:rsidR="00435096" w:rsidRDefault="0092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4384" behindDoc="0" locked="0" layoutInCell="1" allowOverlap="1">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xml:space="preserve">: Mr Tim </w:t>
    </w:r>
    <w:proofErr w:type="spellStart"/>
    <w:r w:rsidR="00926D18" w:rsidRPr="00792AB0">
      <w:rPr>
        <w:rFonts w:cstheme="minorHAnsi"/>
        <w:color w:val="D12030"/>
        <w:sz w:val="20"/>
        <w:szCs w:val="20"/>
      </w:rPr>
      <w:t>Iddon</w:t>
    </w:r>
    <w:proofErr w:type="spellEnd"/>
  </w:p>
  <w:p w:rsidR="00435096" w:rsidRPr="00792AB0" w:rsidRDefault="00926D18">
    <w:pPr>
      <w:pStyle w:val="Footer"/>
      <w:ind w:left="-851"/>
      <w:rPr>
        <w:rFonts w:cstheme="minorHAnsi"/>
        <w:sz w:val="20"/>
        <w:szCs w:val="20"/>
      </w:rPr>
    </w:pPr>
    <w:r w:rsidRPr="00792AB0">
      <w:rPr>
        <w:rFonts w:cstheme="minorHAnsi"/>
        <w:sz w:val="20"/>
        <w:szCs w:val="20"/>
      </w:rPr>
      <w:t>Carnforth High School</w:t>
    </w:r>
  </w:p>
  <w:p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096" w:rsidRDefault="00926D18">
      <w:r>
        <w:separator/>
      </w:r>
    </w:p>
  </w:footnote>
  <w:footnote w:type="continuationSeparator" w:id="0">
    <w:p w:rsidR="00435096" w:rsidRDefault="0092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096" w:rsidRDefault="00C702A8">
    <w:pPr>
      <w:pStyle w:val="Header"/>
      <w:ind w:left="-850"/>
    </w:pPr>
    <w:r>
      <w:rPr>
        <w:noProof/>
        <w:lang w:eastAsia="en-GB"/>
      </w:rPr>
      <w:drawing>
        <wp:anchor distT="0" distB="0" distL="114300" distR="114300" simplePos="0" relativeHeight="251665408" behindDoc="1" locked="0" layoutInCell="1" allowOverlap="1" wp14:anchorId="40F85481">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27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5" w15:restartNumberingAfterBreak="0">
    <w:nsid w:val="36604C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4"/>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1B4DDF"/>
    <w:rsid w:val="003474B0"/>
    <w:rsid w:val="003A1AD7"/>
    <w:rsid w:val="003C72FC"/>
    <w:rsid w:val="00435096"/>
    <w:rsid w:val="004A64B1"/>
    <w:rsid w:val="00625474"/>
    <w:rsid w:val="0065616C"/>
    <w:rsid w:val="007256CE"/>
    <w:rsid w:val="00792AB0"/>
    <w:rsid w:val="008C02D1"/>
    <w:rsid w:val="00926D18"/>
    <w:rsid w:val="00AD0F5B"/>
    <w:rsid w:val="00AD11C4"/>
    <w:rsid w:val="00AF0C84"/>
    <w:rsid w:val="00C702A8"/>
    <w:rsid w:val="00D11A56"/>
    <w:rsid w:val="00D52089"/>
    <w:rsid w:val="00DA3ED4"/>
    <w:rsid w:val="00E13857"/>
    <w:rsid w:val="00EE5631"/>
    <w:rsid w:val="00EF426E"/>
    <w:rsid w:val="00FF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82D2"/>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paragraph" w:customStyle="1" w:styleId="Default">
    <w:name w:val="Default"/>
    <w:rsid w:val="007256C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5F14-815A-44B7-A9D2-AB1D863D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CHS, Bursar</cp:lastModifiedBy>
  <cp:revision>2</cp:revision>
  <cp:lastPrinted>2022-09-22T11:59:00Z</cp:lastPrinted>
  <dcterms:created xsi:type="dcterms:W3CDTF">2023-05-23T14:41:00Z</dcterms:created>
  <dcterms:modified xsi:type="dcterms:W3CDTF">2023-05-23T14:41:00Z</dcterms:modified>
  <cp:contentStatus/>
</cp:coreProperties>
</file>