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E4F9" w14:textId="3A0558B1" w:rsidR="0034208D" w:rsidRPr="00CA250B" w:rsidRDefault="00FC7F66" w:rsidP="0034208D">
      <w:pPr>
        <w:spacing w:line="0" w:lineRule="atLeast"/>
        <w:rPr>
          <w:rFonts w:asciiTheme="majorHAnsi" w:eastAsia="Arial" w:hAnsiTheme="majorHAnsi" w:cstheme="majorHAnsi"/>
          <w:color w:val="1F4E79" w:themeColor="accent1" w:themeShade="80"/>
          <w:sz w:val="44"/>
          <w:szCs w:val="44"/>
        </w:rPr>
      </w:pPr>
      <w:r w:rsidRPr="00CA250B"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766F17" wp14:editId="560EAEE4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910590" cy="1132840"/>
            <wp:effectExtent l="0" t="0" r="3810" b="0"/>
            <wp:wrapSquare wrapText="bothSides"/>
            <wp:docPr id="2" name="Picture 2" descr="C:\Users\tylercoleg\AppData\Local\Packages\Microsoft.MicrosoftEdge_8wekyb3d8bbwe\TempState\Downloads\Fa-MHS-104 Brand Identity [Logo]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lercoleg\AppData\Local\Packages\Microsoft.MicrosoftEdge_8wekyb3d8bbwe\TempState\Downloads\Fa-MHS-104 Brand Identity [Logo] Posi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C"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  <w:t xml:space="preserve">Job Description - HLTA </w:t>
      </w:r>
    </w:p>
    <w:p w14:paraId="4B9BCDE4" w14:textId="2124ECA3" w:rsidR="0034208D" w:rsidRPr="00CA250B" w:rsidRDefault="0034208D">
      <w:pPr>
        <w:rPr>
          <w:rFonts w:asciiTheme="majorHAnsi" w:eastAsia="Arial" w:hAnsiTheme="majorHAnsi" w:cstheme="majorHAnsi"/>
          <w:color w:val="1F4E79" w:themeColor="accent1" w:themeShade="80"/>
          <w:sz w:val="44"/>
          <w:szCs w:val="44"/>
        </w:rPr>
      </w:pPr>
    </w:p>
    <w:p w14:paraId="2096EBC1" w14:textId="77777777" w:rsidR="00F7532C" w:rsidRPr="00CA250B" w:rsidRDefault="00F7532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4208D" w:rsidRPr="00C65E9C" w14:paraId="04F6301A" w14:textId="77777777" w:rsidTr="00CA250B">
        <w:tc>
          <w:tcPr>
            <w:tcW w:w="2263" w:type="dxa"/>
          </w:tcPr>
          <w:p w14:paraId="33368ED4" w14:textId="130FD6C7" w:rsidR="0034208D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Role </w:t>
            </w:r>
          </w:p>
        </w:tc>
        <w:tc>
          <w:tcPr>
            <w:tcW w:w="6753" w:type="dxa"/>
          </w:tcPr>
          <w:p w14:paraId="3FDB520D" w14:textId="642196E3" w:rsidR="002221CB" w:rsidRPr="00C65E9C" w:rsidRDefault="00CA250B" w:rsidP="00161D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Higher Level Teaching Assistant</w:t>
            </w:r>
          </w:p>
          <w:p w14:paraId="4F121D2D" w14:textId="29FBE902" w:rsidR="00C77D02" w:rsidRPr="00C65E9C" w:rsidRDefault="00C77D02" w:rsidP="00F75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250B" w:rsidRPr="00C65E9C" w14:paraId="386B984D" w14:textId="77777777" w:rsidTr="00CA250B">
        <w:tc>
          <w:tcPr>
            <w:tcW w:w="2263" w:type="dxa"/>
          </w:tcPr>
          <w:p w14:paraId="129AD9E2" w14:textId="28673FBA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Grade</w:t>
            </w:r>
          </w:p>
        </w:tc>
        <w:tc>
          <w:tcPr>
            <w:tcW w:w="6753" w:type="dxa"/>
          </w:tcPr>
          <w:p w14:paraId="59A56048" w14:textId="6E58EA4E" w:rsidR="00CA250B" w:rsidRPr="00C65E9C" w:rsidRDefault="00CA250B" w:rsidP="00161D5A">
            <w:pPr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NJC APT&amp;C Grade 7 (Points 19 – 25)</w:t>
            </w:r>
          </w:p>
        </w:tc>
      </w:tr>
      <w:tr w:rsidR="0034208D" w:rsidRPr="00C65E9C" w14:paraId="63CBB9E3" w14:textId="77777777" w:rsidTr="00CA250B">
        <w:tc>
          <w:tcPr>
            <w:tcW w:w="2263" w:type="dxa"/>
          </w:tcPr>
          <w:p w14:paraId="73A0065F" w14:textId="42291688" w:rsidR="0034208D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Hours Per Week:</w:t>
            </w:r>
          </w:p>
        </w:tc>
        <w:tc>
          <w:tcPr>
            <w:tcW w:w="6753" w:type="dxa"/>
          </w:tcPr>
          <w:p w14:paraId="5D215BCD" w14:textId="3D523713" w:rsidR="00C77D02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30 hours per week to be worked 8.30am to 3.15pm (inclusive of unpaid breaks totalling 45 mins per day) Monday to Friday</w:t>
            </w:r>
          </w:p>
        </w:tc>
      </w:tr>
      <w:tr w:rsidR="00CA250B" w:rsidRPr="00C65E9C" w14:paraId="3FEDE034" w14:textId="77777777" w:rsidTr="00CA250B">
        <w:tc>
          <w:tcPr>
            <w:tcW w:w="2263" w:type="dxa"/>
          </w:tcPr>
          <w:p w14:paraId="7AD215D1" w14:textId="35A4FF21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Working Weeks:</w:t>
            </w:r>
          </w:p>
        </w:tc>
        <w:tc>
          <w:tcPr>
            <w:tcW w:w="6753" w:type="dxa"/>
          </w:tcPr>
          <w:p w14:paraId="689BE6B0" w14:textId="470FAD56" w:rsidR="00CA250B" w:rsidRPr="00C65E9C" w:rsidRDefault="00CA250B" w:rsidP="0034208D">
            <w:pPr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39 (term-time only)</w:t>
            </w:r>
          </w:p>
        </w:tc>
      </w:tr>
      <w:tr w:rsidR="00CA250B" w:rsidRPr="00C65E9C" w14:paraId="5363B48F" w14:textId="77777777" w:rsidTr="00CA250B">
        <w:tc>
          <w:tcPr>
            <w:tcW w:w="2263" w:type="dxa"/>
          </w:tcPr>
          <w:p w14:paraId="2B5A58CD" w14:textId="282B9FFC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Paid weeks per year:</w:t>
            </w:r>
          </w:p>
        </w:tc>
        <w:tc>
          <w:tcPr>
            <w:tcW w:w="6753" w:type="dxa"/>
          </w:tcPr>
          <w:p w14:paraId="440D758E" w14:textId="3F7A1C94" w:rsidR="00CA250B" w:rsidRPr="00C65E9C" w:rsidRDefault="00CA250B" w:rsidP="0034208D">
            <w:pPr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43.89</w:t>
            </w:r>
          </w:p>
        </w:tc>
      </w:tr>
      <w:tr w:rsidR="00C77D02" w:rsidRPr="00C65E9C" w14:paraId="65308A23" w14:textId="77777777" w:rsidTr="00CA250B">
        <w:tc>
          <w:tcPr>
            <w:tcW w:w="2263" w:type="dxa"/>
          </w:tcPr>
          <w:p w14:paraId="4FC0DE12" w14:textId="742143C2" w:rsidR="00C77D02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Pro rata holiday entitlement: </w:t>
            </w:r>
          </w:p>
        </w:tc>
        <w:tc>
          <w:tcPr>
            <w:tcW w:w="6753" w:type="dxa"/>
          </w:tcPr>
          <w:p w14:paraId="5DA4CE33" w14:textId="4A47434B" w:rsidR="00F7532C" w:rsidRPr="00C65E9C" w:rsidRDefault="00CA250B" w:rsidP="002221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5.89 weeks</w:t>
            </w:r>
          </w:p>
          <w:p w14:paraId="351441E4" w14:textId="16876694" w:rsidR="002221CB" w:rsidRPr="00C65E9C" w:rsidRDefault="002221CB" w:rsidP="002221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208D" w:rsidRPr="00C65E9C" w14:paraId="4DE4A4AB" w14:textId="77777777" w:rsidTr="00CA250B">
        <w:tc>
          <w:tcPr>
            <w:tcW w:w="2263" w:type="dxa"/>
          </w:tcPr>
          <w:p w14:paraId="19A72151" w14:textId="786E635D" w:rsidR="0034208D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Pro rata salary range:</w:t>
            </w:r>
          </w:p>
        </w:tc>
        <w:tc>
          <w:tcPr>
            <w:tcW w:w="6753" w:type="dxa"/>
          </w:tcPr>
          <w:p w14:paraId="13A572B6" w14:textId="54A85444" w:rsidR="00C77D02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£19,008 - £21,853 (FTE Annual Salary £27,852 - £32,020)</w:t>
            </w:r>
          </w:p>
          <w:p w14:paraId="3BB5F0D3" w14:textId="6457B41C" w:rsidR="002221CB" w:rsidRPr="00C65E9C" w:rsidRDefault="002221C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A250B" w:rsidRPr="00C65E9C" w14:paraId="02CDF658" w14:textId="77777777" w:rsidTr="00CA250B">
        <w:tc>
          <w:tcPr>
            <w:tcW w:w="2263" w:type="dxa"/>
          </w:tcPr>
          <w:p w14:paraId="23EB270C" w14:textId="790069B8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Start date:</w:t>
            </w:r>
          </w:p>
        </w:tc>
        <w:tc>
          <w:tcPr>
            <w:tcW w:w="6753" w:type="dxa"/>
          </w:tcPr>
          <w:p w14:paraId="0F45C61D" w14:textId="66E72DDD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March/ April 2023</w:t>
            </w:r>
          </w:p>
        </w:tc>
      </w:tr>
      <w:tr w:rsidR="00CA250B" w:rsidRPr="00C65E9C" w14:paraId="735604BA" w14:textId="77777777" w:rsidTr="00CA250B">
        <w:tc>
          <w:tcPr>
            <w:tcW w:w="2263" w:type="dxa"/>
          </w:tcPr>
          <w:p w14:paraId="67347588" w14:textId="747473A6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Closing date:</w:t>
            </w:r>
          </w:p>
        </w:tc>
        <w:tc>
          <w:tcPr>
            <w:tcW w:w="6753" w:type="dxa"/>
          </w:tcPr>
          <w:p w14:paraId="628DC1F0" w14:textId="12BD2596" w:rsidR="00CA250B" w:rsidRPr="00C65E9C" w:rsidRDefault="00CA250B" w:rsidP="003420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Friday 17</w:t>
            </w:r>
            <w:r w:rsidRPr="00C65E9C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 February 2023</w:t>
            </w:r>
          </w:p>
        </w:tc>
      </w:tr>
    </w:tbl>
    <w:p w14:paraId="578E220A" w14:textId="77777777" w:rsidR="0034208D" w:rsidRPr="00C65E9C" w:rsidRDefault="0034208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01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291576" w:rsidRPr="00C65E9C" w14:paraId="7E76C86C" w14:textId="77777777" w:rsidTr="00291576">
        <w:tc>
          <w:tcPr>
            <w:tcW w:w="9016" w:type="dxa"/>
            <w:tcBorders>
              <w:bottom w:val="single" w:sz="4" w:space="0" w:color="5B9BD5" w:themeColor="accent1"/>
            </w:tcBorders>
          </w:tcPr>
          <w:p w14:paraId="5CA4E5FD" w14:textId="5E73949F" w:rsidR="00CA250B" w:rsidRPr="00C65E9C" w:rsidRDefault="00291576" w:rsidP="00291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>Purpose of role:</w:t>
            </w:r>
          </w:p>
          <w:p w14:paraId="13198ED3" w14:textId="77777777" w:rsidR="00CA250B" w:rsidRPr="00C65E9C" w:rsidRDefault="00CA250B" w:rsidP="00291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</w:p>
          <w:p w14:paraId="4FD7ADD0" w14:textId="77777777" w:rsidR="00CA250B" w:rsidRPr="00C65E9C" w:rsidRDefault="00CA250B" w:rsidP="00CA250B">
            <w:pPr>
              <w:rPr>
                <w:rFonts w:asciiTheme="majorHAnsi" w:hAnsiTheme="majorHAnsi" w:cstheme="majorHAnsi"/>
              </w:rPr>
            </w:pPr>
            <w:bookmarkStart w:id="0" w:name="_Hlk126311952"/>
            <w:bookmarkStart w:id="1" w:name="_Hlk126312231"/>
            <w:r w:rsidRPr="00C65E9C">
              <w:rPr>
                <w:rFonts w:asciiTheme="majorHAnsi" w:hAnsiTheme="majorHAnsi" w:cstheme="majorHAnsi"/>
              </w:rPr>
              <w:t xml:space="preserve">Under the general supervision and direction of the SENDCo </w:t>
            </w:r>
            <w:bookmarkEnd w:id="1"/>
            <w:r w:rsidRPr="00C65E9C">
              <w:rPr>
                <w:rFonts w:asciiTheme="majorHAnsi" w:hAnsiTheme="majorHAnsi" w:cstheme="majorHAnsi"/>
              </w:rPr>
              <w:t xml:space="preserve">to plan and implement interventions for individuals and groups. To monitor pupil progress, provide feedback to the SENDCo, pupils and parents. To </w:t>
            </w:r>
            <w:bookmarkStart w:id="2" w:name="_Hlk126312328"/>
            <w:bookmarkStart w:id="3" w:name="_GoBack"/>
            <w:r w:rsidRPr="00C65E9C">
              <w:rPr>
                <w:rFonts w:asciiTheme="majorHAnsi" w:hAnsiTheme="majorHAnsi" w:cstheme="majorHAnsi"/>
              </w:rPr>
              <w:t xml:space="preserve">establish supportive and constructive relationships with pupils and staff. </w:t>
            </w:r>
            <w:bookmarkEnd w:id="0"/>
          </w:p>
          <w:bookmarkEnd w:id="2"/>
          <w:bookmarkEnd w:id="3"/>
          <w:p w14:paraId="66EF1EA0" w14:textId="31FAE1A7" w:rsidR="00F7532C" w:rsidRPr="00C65E9C" w:rsidRDefault="00F7532C" w:rsidP="00CA2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color w:val="00B0F0"/>
                <w:sz w:val="22"/>
                <w:szCs w:val="22"/>
              </w:rPr>
            </w:pPr>
          </w:p>
        </w:tc>
      </w:tr>
      <w:tr w:rsidR="00291576" w:rsidRPr="00C65E9C" w14:paraId="7DB6BFC7" w14:textId="77777777" w:rsidTr="00A47AEB">
        <w:tc>
          <w:tcPr>
            <w:tcW w:w="9016" w:type="dxa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DF3D172" w14:textId="77777777" w:rsidR="00291576" w:rsidRPr="00C65E9C" w:rsidRDefault="00291576" w:rsidP="00291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B0F0"/>
                <w:sz w:val="22"/>
                <w:szCs w:val="22"/>
              </w:rPr>
            </w:pPr>
          </w:p>
        </w:tc>
      </w:tr>
      <w:tr w:rsidR="00291576" w:rsidRPr="00C65E9C" w14:paraId="5FA2A9FB" w14:textId="77777777" w:rsidTr="00A47AEB">
        <w:tc>
          <w:tcPr>
            <w:tcW w:w="9016" w:type="dxa"/>
            <w:tcBorders>
              <w:bottom w:val="nil"/>
            </w:tcBorders>
          </w:tcPr>
          <w:p w14:paraId="6998C3AB" w14:textId="5A439E82" w:rsidR="00CA250B" w:rsidRPr="00C65E9C" w:rsidRDefault="00A21FE4" w:rsidP="00CA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>Main</w:t>
            </w:r>
            <w:r w:rsidR="00CA250B" w:rsidRPr="00C65E9C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C65E9C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>responsibilities of the post:</w:t>
            </w:r>
          </w:p>
          <w:p w14:paraId="407611B6" w14:textId="77777777" w:rsidR="00A21FE4" w:rsidRPr="00C65E9C" w:rsidRDefault="00A21FE4" w:rsidP="00A21FE4">
            <w:pPr>
              <w:keepNext/>
              <w:spacing w:before="60" w:line="276" w:lineRule="auto"/>
              <w:ind w:left="459" w:hanging="425"/>
              <w:outlineLvl w:val="0"/>
              <w:rPr>
                <w:rFonts w:asciiTheme="majorHAnsi" w:eastAsia="Times New Roman" w:hAnsiTheme="majorHAnsi" w:cstheme="majorHAnsi"/>
                <w:b/>
                <w:color w:val="002060"/>
              </w:rPr>
            </w:pPr>
            <w:r w:rsidRPr="00C65E9C">
              <w:rPr>
                <w:rFonts w:asciiTheme="majorHAnsi" w:eastAsia="Times New Roman" w:hAnsiTheme="majorHAnsi" w:cstheme="majorHAnsi"/>
                <w:b/>
                <w:color w:val="002060"/>
              </w:rPr>
              <w:t>Support for Pupils</w:t>
            </w:r>
          </w:p>
          <w:p w14:paraId="0C924192" w14:textId="77777777" w:rsidR="00A21FE4" w:rsidRPr="00C65E9C" w:rsidRDefault="00A21FE4" w:rsidP="00A21FE4">
            <w:pPr>
              <w:spacing w:line="276" w:lineRule="auto"/>
              <w:ind w:left="459" w:hanging="425"/>
              <w:rPr>
                <w:rFonts w:asciiTheme="majorHAnsi" w:eastAsia="Times New Roman" w:hAnsiTheme="majorHAnsi" w:cstheme="majorHAnsi"/>
              </w:rPr>
            </w:pPr>
          </w:p>
          <w:p w14:paraId="61EA3855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 xml:space="preserve">To support pupils in class and in small groups with decoding and comprehension. </w:t>
            </w:r>
          </w:p>
          <w:p w14:paraId="717FFADB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assess the needs of pupils and to adapt curriculum content to support pupils' learning.</w:t>
            </w:r>
          </w:p>
          <w:p w14:paraId="55C78590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track and evaluate the impact of interventions and plan future provisions</w:t>
            </w:r>
          </w:p>
          <w:p w14:paraId="625BD5A1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 xml:space="preserve">Celebrate and recognise success and address where progress is limited. </w:t>
            </w:r>
          </w:p>
          <w:p w14:paraId="781F660A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 xml:space="preserve">To develop and implement Learning Plans and ensure Provision Maps is kept up to date. </w:t>
            </w:r>
          </w:p>
          <w:p w14:paraId="679A84B1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support pupils as part of a planned inclusion programme.</w:t>
            </w:r>
          </w:p>
          <w:p w14:paraId="2DE16C45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develop positive relationships with pupils and staff to assist pupil progress and attainment.</w:t>
            </w:r>
          </w:p>
          <w:p w14:paraId="3C03511C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monitor and evaluate pupil responses to learning activities.</w:t>
            </w:r>
          </w:p>
          <w:p w14:paraId="664B61EE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Within an agreed system of supervision, to plan challenging teaching and learning objectives.</w:t>
            </w:r>
          </w:p>
          <w:p w14:paraId="74F8E197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take responsibility for implementing agreed systems for pupil supervision and the management of pupil behaviour.</w:t>
            </w:r>
          </w:p>
          <w:p w14:paraId="0AF360E9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Play an important part in child protection procedures and safeguarding of pupils.</w:t>
            </w:r>
          </w:p>
          <w:p w14:paraId="35D97248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undertake classroom and wider administrative tasks.</w:t>
            </w:r>
          </w:p>
          <w:p w14:paraId="7202115D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monitor and record progress and achievement in lessons/activities systematically and provide evidence of range and level of progress and achievement.</w:t>
            </w:r>
          </w:p>
          <w:p w14:paraId="54611B7D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produce lesson plans, worksheet plans and supporting resources.</w:t>
            </w:r>
          </w:p>
          <w:p w14:paraId="2C686A3F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administer pupil work experience where necessary</w:t>
            </w:r>
            <w:r w:rsidRPr="00C65E9C">
              <w:rPr>
                <w:rFonts w:asciiTheme="majorHAnsi" w:eastAsia="Times New Roman" w:hAnsiTheme="majorHAnsi" w:cstheme="majorHAnsi"/>
                <w:b/>
              </w:rPr>
              <w:t>.</w:t>
            </w:r>
          </w:p>
          <w:p w14:paraId="6F24D3CA" w14:textId="3CC0B294" w:rsidR="00A21FE4" w:rsidRPr="00C65E9C" w:rsidRDefault="00A21FE4" w:rsidP="00A21FE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undertake marking of pupils work and record achievement</w:t>
            </w:r>
          </w:p>
          <w:p w14:paraId="0BACC8B9" w14:textId="77777777" w:rsidR="00A21FE4" w:rsidRPr="00C65E9C" w:rsidRDefault="00A21FE4" w:rsidP="00A21FE4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administer/mark tests and support with exam arrangements.</w:t>
            </w:r>
          </w:p>
          <w:p w14:paraId="1B8EEDC6" w14:textId="7A285B95" w:rsidR="002A687C" w:rsidRPr="00C65E9C" w:rsidRDefault="002A687C" w:rsidP="00CA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</w:p>
          <w:p w14:paraId="794E68CC" w14:textId="77777777" w:rsidR="00C65E9C" w:rsidRPr="00C65E9C" w:rsidRDefault="00C65E9C" w:rsidP="00CA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</w:p>
          <w:p w14:paraId="115C3FA9" w14:textId="6D8C6412" w:rsidR="00A21FE4" w:rsidRPr="00C65E9C" w:rsidRDefault="00A21FE4" w:rsidP="00A21FE4">
            <w:pPr>
              <w:spacing w:before="60" w:line="276" w:lineRule="auto"/>
              <w:ind w:left="459" w:hanging="391"/>
              <w:rPr>
                <w:rFonts w:asciiTheme="majorHAnsi" w:eastAsia="Times New Roman" w:hAnsiTheme="majorHAnsi" w:cstheme="majorHAnsi"/>
                <w:b/>
                <w:color w:val="002060"/>
              </w:rPr>
            </w:pPr>
            <w:r w:rsidRPr="00C65E9C">
              <w:rPr>
                <w:rFonts w:asciiTheme="majorHAnsi" w:eastAsia="Times New Roman" w:hAnsiTheme="majorHAnsi" w:cstheme="majorHAnsi"/>
                <w:b/>
                <w:color w:val="002060"/>
              </w:rPr>
              <w:lastRenderedPageBreak/>
              <w:t>Support for the School</w:t>
            </w:r>
          </w:p>
          <w:p w14:paraId="08044809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organise and manage a purposeful, orderly and supportive environment for learning.</w:t>
            </w:r>
          </w:p>
          <w:p w14:paraId="274C2ED4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support the promotion of positive relationships with parents and outside agencies.</w:t>
            </w:r>
          </w:p>
          <w:p w14:paraId="30AD3F47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contribute to and lead meetings, on an individual basis, with parents and outside agencies to provide feedback on pupil progress/achievement.</w:t>
            </w:r>
          </w:p>
          <w:p w14:paraId="01614C7B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utilise own strengths and areas of specialist expertise in the areas of social, emotional and behavioural barriers to advise and support other school staff in specialist areas.</w:t>
            </w:r>
          </w:p>
          <w:p w14:paraId="0CBFBB51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support the provision of out of school learning activities within guidelines established by the school.</w:t>
            </w:r>
          </w:p>
          <w:p w14:paraId="3281C17C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contribute to the identification and execution of appropriate out of school learning activities which consolidate and extend work carried out in class.</w:t>
            </w:r>
          </w:p>
          <w:p w14:paraId="36E873B9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work within school policies and procedures.</w:t>
            </w:r>
          </w:p>
          <w:p w14:paraId="0EAC4ED9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attend staff training as appropriate.</w:t>
            </w:r>
          </w:p>
          <w:p w14:paraId="03599355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take care of their own and other people's health and safety.</w:t>
            </w:r>
          </w:p>
          <w:p w14:paraId="1E75D5B5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support with managing the work of Teaching Assistants and hold team meetings as appropriate.</w:t>
            </w:r>
          </w:p>
          <w:p w14:paraId="29945294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 xml:space="preserve">To support with the induction arrangements for new Teaching Assistants </w:t>
            </w:r>
          </w:p>
          <w:p w14:paraId="3A30B8BB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undertake recruitment/appraisal/training/mentoring for other teaching assistants.</w:t>
            </w:r>
          </w:p>
          <w:p w14:paraId="7A2BA3EA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assist in the identification and delivery of development needs.</w:t>
            </w:r>
          </w:p>
          <w:p w14:paraId="773C3ADF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ensure effective communication arrangements.</w:t>
            </w:r>
          </w:p>
          <w:p w14:paraId="5CAB6862" w14:textId="77777777" w:rsidR="00A21FE4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>To be aware of the confidential nature of issues related to home/pupil/teacher/school work.</w:t>
            </w:r>
          </w:p>
          <w:p w14:paraId="4CFF68B4" w14:textId="4580CAA8" w:rsidR="002221CB" w:rsidRPr="00C65E9C" w:rsidRDefault="00A21FE4" w:rsidP="00A21FE4">
            <w:pPr>
              <w:numPr>
                <w:ilvl w:val="0"/>
                <w:numId w:val="30"/>
              </w:numPr>
              <w:spacing w:line="276" w:lineRule="auto"/>
              <w:ind w:left="459" w:hanging="391"/>
              <w:rPr>
                <w:rFonts w:asciiTheme="majorHAnsi" w:eastAsia="Times New Roman" w:hAnsiTheme="majorHAnsi" w:cstheme="majorHAnsi"/>
              </w:rPr>
            </w:pPr>
            <w:r w:rsidRPr="00C65E9C">
              <w:rPr>
                <w:rFonts w:asciiTheme="majorHAnsi" w:eastAsia="Times New Roman" w:hAnsiTheme="majorHAnsi" w:cstheme="majorHAnsi"/>
              </w:rPr>
              <w:t xml:space="preserve">Any other duties commensurate with the post as advised by your line manager. </w:t>
            </w:r>
          </w:p>
          <w:p w14:paraId="4928A813" w14:textId="70D51F54" w:rsidR="002221CB" w:rsidRPr="00C65E9C" w:rsidRDefault="002221CB" w:rsidP="00291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</w:p>
          <w:p w14:paraId="4BD708DE" w14:textId="77777777" w:rsidR="00A21FE4" w:rsidRPr="00C65E9C" w:rsidRDefault="00A21FE4" w:rsidP="00A21FE4">
            <w:pPr>
              <w:spacing w:after="12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  <w:b/>
              </w:rPr>
              <w:t>Support for the Curriculum</w:t>
            </w:r>
          </w:p>
          <w:p w14:paraId="137C1BFF" w14:textId="77777777" w:rsidR="00A21FE4" w:rsidRPr="00C65E9C" w:rsidRDefault="00A21FE4" w:rsidP="00A21FE4">
            <w:pPr>
              <w:numPr>
                <w:ilvl w:val="0"/>
                <w:numId w:val="31"/>
              </w:numPr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To assist the delivery of educational and developmental work programmes.</w:t>
            </w:r>
          </w:p>
          <w:p w14:paraId="1B4AB5F8" w14:textId="77777777" w:rsidR="00A21FE4" w:rsidRPr="00C65E9C" w:rsidRDefault="00A21FE4" w:rsidP="00A21FE4">
            <w:pPr>
              <w:numPr>
                <w:ilvl w:val="0"/>
                <w:numId w:val="31"/>
              </w:numPr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To support the use of ICT in learning activities.</w:t>
            </w:r>
          </w:p>
          <w:p w14:paraId="3B1FBE5F" w14:textId="0310F428" w:rsidR="00A21FE4" w:rsidRPr="00C65E9C" w:rsidRDefault="00A21FE4" w:rsidP="00291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</w:p>
          <w:p w14:paraId="31CB247A" w14:textId="77777777" w:rsidR="00A21FE4" w:rsidRPr="00C65E9C" w:rsidRDefault="00A21FE4" w:rsidP="00A21FE4">
            <w:pPr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In addition to the above duties, the postholder may be required to undertake any of the duties normally associated with a lower graded Teaching Assistant.</w:t>
            </w:r>
          </w:p>
          <w:p w14:paraId="59432B38" w14:textId="77777777" w:rsidR="00A21FE4" w:rsidRPr="00C65E9C" w:rsidRDefault="00A21FE4" w:rsidP="00A21FE4">
            <w:pPr>
              <w:rPr>
                <w:rFonts w:asciiTheme="majorHAnsi" w:hAnsiTheme="majorHAnsi" w:cstheme="majorHAnsi"/>
              </w:rPr>
            </w:pPr>
          </w:p>
          <w:p w14:paraId="00DDE774" w14:textId="77777777" w:rsidR="00A21FE4" w:rsidRPr="00C65E9C" w:rsidRDefault="00A21FE4" w:rsidP="00A21FE4">
            <w:pPr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Other duties at no higher a responsibility level may be interchanged with/added to this list at any time.</w:t>
            </w:r>
          </w:p>
          <w:p w14:paraId="5C04F407" w14:textId="77777777" w:rsidR="00A21FE4" w:rsidRPr="00C65E9C" w:rsidRDefault="00A21FE4" w:rsidP="00A21FE4">
            <w:pPr>
              <w:rPr>
                <w:rFonts w:asciiTheme="majorHAnsi" w:hAnsiTheme="majorHAnsi" w:cstheme="majorHAnsi"/>
              </w:rPr>
            </w:pPr>
          </w:p>
          <w:p w14:paraId="451294CC" w14:textId="77777777" w:rsidR="00A21FE4" w:rsidRPr="00C65E9C" w:rsidRDefault="00A21FE4" w:rsidP="00A21FE4">
            <w:pPr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The postholder may be required to carry out any other duties commensurate with this post as directed by the line manager.</w:t>
            </w:r>
          </w:p>
          <w:p w14:paraId="74E33CC2" w14:textId="77777777" w:rsidR="00A21FE4" w:rsidRPr="00C65E9C" w:rsidRDefault="00A21FE4" w:rsidP="00A21FE4">
            <w:pPr>
              <w:autoSpaceDE w:val="0"/>
              <w:autoSpaceDN w:val="0"/>
              <w:adjustRightInd w:val="0"/>
              <w:spacing w:line="259" w:lineRule="auto"/>
              <w:rPr>
                <w:rFonts w:asciiTheme="majorHAnsi" w:hAnsiTheme="majorHAnsi" w:cstheme="majorHAnsi"/>
                <w:color w:val="000000"/>
              </w:rPr>
            </w:pPr>
          </w:p>
          <w:p w14:paraId="4C9ED8D6" w14:textId="77777777" w:rsidR="00A21FE4" w:rsidRPr="00C65E9C" w:rsidRDefault="00A21FE4" w:rsidP="00A21FE4">
            <w:pPr>
              <w:autoSpaceDE w:val="0"/>
              <w:autoSpaceDN w:val="0"/>
              <w:adjustRightInd w:val="0"/>
              <w:spacing w:line="259" w:lineRule="auto"/>
              <w:rPr>
                <w:rFonts w:asciiTheme="majorHAnsi" w:hAnsiTheme="majorHAnsi" w:cstheme="majorHAnsi"/>
                <w:color w:val="000000"/>
              </w:rPr>
            </w:pPr>
            <w:r w:rsidRPr="00C65E9C">
              <w:rPr>
                <w:rFonts w:asciiTheme="majorHAnsi" w:hAnsiTheme="majorHAnsi" w:cstheme="majorHAnsi"/>
                <w:color w:val="000000"/>
              </w:rPr>
              <w:t xml:space="preserve">This job description may be altered by consultation and discussion. It will periodically be reviewed as part of ongoing continuing professional and Trust development. </w:t>
            </w:r>
          </w:p>
          <w:p w14:paraId="3C7363DF" w14:textId="77777777" w:rsidR="00A21FE4" w:rsidRPr="00C65E9C" w:rsidRDefault="00A21FE4" w:rsidP="00291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</w:p>
          <w:p w14:paraId="41E67D03" w14:textId="77777777" w:rsidR="00037D07" w:rsidRPr="00C65E9C" w:rsidRDefault="00037D07" w:rsidP="00037D07">
            <w:pPr>
              <w:widowControl w:val="0"/>
              <w:autoSpaceDE w:val="0"/>
              <w:autoSpaceDN w:val="0"/>
              <w:adjustRightInd w:val="0"/>
              <w:ind w:right="15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8EF7C8" w14:textId="18C9B2DA" w:rsidR="00037D07" w:rsidRPr="00C65E9C" w:rsidRDefault="00037D07" w:rsidP="00037D0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It is the Trust’s intention that this job description is seen as a guide to the major areas and duties for which the </w:t>
            </w:r>
            <w:r w:rsidR="00C65E9C">
              <w:rPr>
                <w:rFonts w:asciiTheme="majorHAnsi" w:hAnsiTheme="majorHAnsi" w:cstheme="majorHAnsi"/>
                <w:sz w:val="22"/>
                <w:szCs w:val="22"/>
              </w:rPr>
              <w:t>HLTA</w:t>
            </w: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 is accountable.  However, this may change and the post holder’s obli</w:t>
            </w:r>
            <w:r w:rsidR="000F4C90" w:rsidRPr="00C65E9C">
              <w:rPr>
                <w:rFonts w:asciiTheme="majorHAnsi" w:hAnsiTheme="majorHAnsi" w:cstheme="majorHAnsi"/>
                <w:sz w:val="22"/>
                <w:szCs w:val="22"/>
              </w:rPr>
              <w:t>gations will vary and develop. T</w:t>
            </w:r>
            <w:r w:rsidR="00E610D8"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he post holder is required to perform other reasonable duties which are assigned from time to time.  </w:t>
            </w: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The job description should be seen as a guide and not as a permanent, definitive and exhaustive statement.</w:t>
            </w:r>
          </w:p>
          <w:p w14:paraId="4A5F2A3E" w14:textId="77777777" w:rsidR="00447A7B" w:rsidRPr="00C65E9C" w:rsidRDefault="00447A7B" w:rsidP="00037D0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9A5D60" w14:textId="77777777" w:rsidR="00447A7B" w:rsidRPr="00C65E9C" w:rsidRDefault="00447A7B" w:rsidP="00447A7B">
            <w:pPr>
              <w:jc w:val="both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  <w:t>Safeguarding:</w:t>
            </w:r>
          </w:p>
          <w:p w14:paraId="33F88212" w14:textId="5333B55F" w:rsidR="00037D07" w:rsidRPr="00C65E9C" w:rsidRDefault="00C43221" w:rsidP="007D791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The Bay Learning</w:t>
            </w:r>
            <w:r w:rsidR="00447A7B" w:rsidRPr="00C65E9C">
              <w:rPr>
                <w:rFonts w:asciiTheme="majorHAnsi" w:hAnsiTheme="majorHAnsi" w:cstheme="majorHAnsi"/>
                <w:sz w:val="22"/>
                <w:szCs w:val="22"/>
              </w:rPr>
              <w:t xml:space="preserve"> Trust is committed to the safeguarding and promotion of the welfare of all children and young people in our care. All staff have a key role and responsibility in this area and will be subject to an Enhanced Disclosure check.</w:t>
            </w:r>
          </w:p>
        </w:tc>
      </w:tr>
      <w:tr w:rsidR="00291576" w:rsidRPr="00C65E9C" w14:paraId="52E3962E" w14:textId="77777777" w:rsidTr="00A47AEB">
        <w:tc>
          <w:tcPr>
            <w:tcW w:w="9016" w:type="dxa"/>
            <w:tcBorders>
              <w:top w:val="nil"/>
            </w:tcBorders>
          </w:tcPr>
          <w:p w14:paraId="45290CF9" w14:textId="77777777" w:rsidR="00291576" w:rsidRPr="00C65E9C" w:rsidRDefault="00291576" w:rsidP="00800A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74DF32" w14:textId="0CBD4C9E" w:rsidR="00EF3B74" w:rsidRPr="00C65E9C" w:rsidRDefault="00EF3B74">
      <w:pPr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</w:pPr>
    </w:p>
    <w:p w14:paraId="60813A94" w14:textId="77777777" w:rsidR="002A687C" w:rsidRPr="00C65E9C" w:rsidRDefault="002A687C">
      <w:pPr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</w:pPr>
    </w:p>
    <w:p w14:paraId="3081EB42" w14:textId="7ECED9AA" w:rsidR="000C69FC" w:rsidRPr="00C65E9C" w:rsidRDefault="000C69FC">
      <w:pPr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</w:pPr>
      <w:r w:rsidRPr="00C65E9C"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  <w:t>Person Specification</w:t>
      </w:r>
      <w:r w:rsidR="00A21FE4" w:rsidRPr="00C65E9C"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  <w:t xml:space="preserve"> Form</w:t>
      </w:r>
    </w:p>
    <w:p w14:paraId="5FF237BA" w14:textId="1C70F19A" w:rsidR="000C69FC" w:rsidRPr="00C65E9C" w:rsidRDefault="00A21FE4">
      <w:pPr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</w:pPr>
      <w:r w:rsidRPr="00C65E9C">
        <w:rPr>
          <w:rFonts w:asciiTheme="majorHAnsi" w:hAnsiTheme="majorHAnsi" w:cstheme="majorHAnsi"/>
          <w:b/>
          <w:color w:val="1F4E79" w:themeColor="accent1" w:themeShade="80"/>
          <w:sz w:val="22"/>
          <w:szCs w:val="22"/>
        </w:rPr>
        <w:t>Post Title: Higher Level Teaching Assistant</w:t>
      </w:r>
    </w:p>
    <w:p w14:paraId="087A3AD0" w14:textId="75B94024" w:rsidR="007D7919" w:rsidRPr="00C65E9C" w:rsidRDefault="007D7919">
      <w:pPr>
        <w:rPr>
          <w:rFonts w:asciiTheme="majorHAnsi" w:hAnsiTheme="majorHAnsi" w:cstheme="majorHAnsi"/>
          <w:color w:val="00B0F0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098"/>
        <w:gridCol w:w="2410"/>
        <w:gridCol w:w="2410"/>
      </w:tblGrid>
      <w:tr w:rsidR="00A21FE4" w:rsidRPr="00C65E9C" w14:paraId="4641DD24" w14:textId="5DEE3975" w:rsidTr="00A21FE4">
        <w:tc>
          <w:tcPr>
            <w:tcW w:w="5098" w:type="dxa"/>
            <w:shd w:val="clear" w:color="auto" w:fill="auto"/>
          </w:tcPr>
          <w:p w14:paraId="5714EA05" w14:textId="77777777" w:rsidR="00A21FE4" w:rsidRPr="00C65E9C" w:rsidRDefault="00A21FE4" w:rsidP="00A21FE4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  <w:b/>
              </w:rPr>
              <w:t>Personal Attributes required</w:t>
            </w:r>
          </w:p>
          <w:p w14:paraId="12BBB1FA" w14:textId="5862AB8A" w:rsidR="00A21FE4" w:rsidRPr="00C65E9C" w:rsidRDefault="00A21FE4" w:rsidP="00A21FE4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</w:rPr>
              <w:t>(on the basis of the job description)</w:t>
            </w:r>
          </w:p>
        </w:tc>
        <w:tc>
          <w:tcPr>
            <w:tcW w:w="2410" w:type="dxa"/>
            <w:shd w:val="clear" w:color="auto" w:fill="auto"/>
          </w:tcPr>
          <w:p w14:paraId="034039B8" w14:textId="77777777" w:rsidR="00A21FE4" w:rsidRPr="00C65E9C" w:rsidRDefault="00A21FE4" w:rsidP="002A687C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  <w:b/>
              </w:rPr>
              <w:t>Essential (E)</w:t>
            </w:r>
          </w:p>
          <w:p w14:paraId="51F2FFAA" w14:textId="77777777" w:rsidR="00A21FE4" w:rsidRPr="00C65E9C" w:rsidRDefault="00A21FE4" w:rsidP="002A687C">
            <w:pPr>
              <w:tabs>
                <w:tab w:val="left" w:pos="2552"/>
                <w:tab w:val="left" w:pos="524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  <w:b/>
              </w:rPr>
              <w:t>or</w:t>
            </w:r>
          </w:p>
          <w:p w14:paraId="45A78263" w14:textId="724702F6" w:rsidR="00A21FE4" w:rsidRPr="00C65E9C" w:rsidRDefault="00A21FE4" w:rsidP="002A687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</w:rPr>
              <w:t>Desirable (D)</w:t>
            </w:r>
          </w:p>
        </w:tc>
        <w:tc>
          <w:tcPr>
            <w:tcW w:w="2410" w:type="dxa"/>
          </w:tcPr>
          <w:p w14:paraId="07D70287" w14:textId="77777777" w:rsidR="00A21FE4" w:rsidRPr="00C65E9C" w:rsidRDefault="00A21FE4" w:rsidP="002A687C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  <w:b/>
              </w:rPr>
              <w:t>To be identified by:</w:t>
            </w:r>
          </w:p>
          <w:p w14:paraId="171F2CC6" w14:textId="5E88A2E6" w:rsidR="00A21FE4" w:rsidRPr="00C65E9C" w:rsidRDefault="00A21FE4" w:rsidP="002A687C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</w:rPr>
              <w:t>(</w:t>
            </w:r>
            <w:proofErr w:type="spellStart"/>
            <w:r w:rsidRPr="00C65E9C">
              <w:rPr>
                <w:rFonts w:asciiTheme="majorHAnsi" w:hAnsiTheme="majorHAnsi" w:cstheme="majorHAnsi"/>
                <w:b/>
              </w:rPr>
              <w:t>eg</w:t>
            </w:r>
            <w:proofErr w:type="spellEnd"/>
            <w:r w:rsidRPr="00C65E9C">
              <w:rPr>
                <w:rFonts w:asciiTheme="majorHAnsi" w:hAnsiTheme="majorHAnsi" w:cstheme="majorHAnsi"/>
                <w:b/>
              </w:rPr>
              <w:t xml:space="preserve"> application form, interview, reference etc)</w:t>
            </w:r>
          </w:p>
        </w:tc>
      </w:tr>
      <w:tr w:rsidR="00A21FE4" w:rsidRPr="00C65E9C" w14:paraId="3762B1CA" w14:textId="220577A8" w:rsidTr="00A21FE4">
        <w:tc>
          <w:tcPr>
            <w:tcW w:w="5098" w:type="dxa"/>
          </w:tcPr>
          <w:p w14:paraId="0EF60ADC" w14:textId="4B5F5A6F" w:rsidR="002A687C" w:rsidRPr="00C65E9C" w:rsidRDefault="002A687C" w:rsidP="00A21FE4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  <w:b/>
              </w:rPr>
              <w:t xml:space="preserve">Qualifications </w:t>
            </w:r>
          </w:p>
          <w:p w14:paraId="1AB0EA3B" w14:textId="77777777" w:rsidR="002A687C" w:rsidRPr="00C65E9C" w:rsidRDefault="002A687C" w:rsidP="00A21FE4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</w:p>
          <w:p w14:paraId="2F8F1601" w14:textId="100B405D" w:rsidR="00A21FE4" w:rsidRPr="00C65E9C" w:rsidRDefault="00A21FE4" w:rsidP="00A21FE4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Recognised and relevant Level 3 qualification or equivalent.</w:t>
            </w:r>
          </w:p>
          <w:p w14:paraId="1F4BDE23" w14:textId="77777777" w:rsidR="00A21FE4" w:rsidRPr="00C65E9C" w:rsidRDefault="00A21FE4" w:rsidP="00A21FE4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Level 4 qualification or equivalent</w:t>
            </w:r>
          </w:p>
          <w:p w14:paraId="3C9599EA" w14:textId="77777777" w:rsidR="00A21FE4" w:rsidRPr="00C65E9C" w:rsidRDefault="00A21FE4" w:rsidP="00A21FE4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Level 2 or equivalent qualification in English/Literacy and Mathematics/Numeracy</w:t>
            </w:r>
          </w:p>
          <w:p w14:paraId="523E7E7F" w14:textId="77777777" w:rsidR="00A21FE4" w:rsidRPr="00C65E9C" w:rsidRDefault="00A21FE4" w:rsidP="00A21FE4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</w:p>
          <w:p w14:paraId="3C968587" w14:textId="6C3DB138" w:rsidR="00A21FE4" w:rsidRPr="00C65E9C" w:rsidRDefault="00A21FE4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Educated to degree level</w:t>
            </w:r>
          </w:p>
        </w:tc>
        <w:tc>
          <w:tcPr>
            <w:tcW w:w="2410" w:type="dxa"/>
          </w:tcPr>
          <w:p w14:paraId="6757BE20" w14:textId="77777777" w:rsidR="00A21FE4" w:rsidRPr="00C65E9C" w:rsidRDefault="00A21FE4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940A5B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455D73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577BD7CA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  <w:p w14:paraId="3739A1F4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592A6882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0EEB38" w14:textId="4AF8350B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3CCC493C" w14:textId="77777777" w:rsidR="00A21FE4" w:rsidRPr="00C65E9C" w:rsidRDefault="00A21FE4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4316A8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5AF632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  <w:p w14:paraId="43315F22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C65E9C">
              <w:rPr>
                <w:rFonts w:asciiTheme="majorHAnsi" w:hAnsiTheme="majorHAnsi" w:cstheme="majorHAnsi"/>
                <w:sz w:val="22"/>
                <w:szCs w:val="22"/>
              </w:rPr>
              <w:br/>
              <w:t>A</w:t>
            </w:r>
            <w:r w:rsidRPr="00C65E9C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46CC25B2" w14:textId="581B7809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A21FE4" w:rsidRPr="00C65E9C" w14:paraId="6F471243" w14:textId="20CF0A50" w:rsidTr="00A21FE4">
        <w:tc>
          <w:tcPr>
            <w:tcW w:w="5098" w:type="dxa"/>
          </w:tcPr>
          <w:p w14:paraId="5DC7DC32" w14:textId="77777777" w:rsidR="00A21FE4" w:rsidRPr="00C65E9C" w:rsidRDefault="00A21FE4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291901" w14:textId="1DBCEDDD" w:rsidR="00A21FE4" w:rsidRPr="00C65E9C" w:rsidRDefault="00811CD0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HLTA Status</w:t>
            </w:r>
          </w:p>
          <w:p w14:paraId="19E1DCCA" w14:textId="14D24837" w:rsidR="00A21FE4" w:rsidRPr="00C65E9C" w:rsidRDefault="00A21FE4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97D1E6" w14:textId="77777777" w:rsidR="00A21FE4" w:rsidRPr="00C65E9C" w:rsidRDefault="00A21FE4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59FCE1" w14:textId="715C1CF9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59009FF0" w14:textId="77777777" w:rsidR="00A21FE4" w:rsidRPr="00C65E9C" w:rsidRDefault="00A21FE4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CB6113" w14:textId="0804A138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</w:tr>
      <w:tr w:rsidR="00A21FE4" w:rsidRPr="00C65E9C" w14:paraId="541ADEA6" w14:textId="3257F0B7" w:rsidTr="00A21FE4">
        <w:tc>
          <w:tcPr>
            <w:tcW w:w="5098" w:type="dxa"/>
          </w:tcPr>
          <w:p w14:paraId="79B9F5C3" w14:textId="02653784" w:rsidR="00A21FE4" w:rsidRPr="00C65E9C" w:rsidRDefault="002A687C" w:rsidP="002221CB">
            <w:pPr>
              <w:spacing w:before="17"/>
              <w:ind w:right="-20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C65E9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Experience </w:t>
            </w:r>
          </w:p>
          <w:p w14:paraId="070D06B6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 xml:space="preserve">Experience of working with children </w:t>
            </w:r>
          </w:p>
          <w:p w14:paraId="19C72247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Experience of working in a classroom environment</w:t>
            </w:r>
          </w:p>
          <w:p w14:paraId="077AAD14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Experience of Administrative work</w:t>
            </w:r>
          </w:p>
          <w:p w14:paraId="084E7CFC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Experience of supporting pupils with challenging behaviour</w:t>
            </w:r>
          </w:p>
          <w:p w14:paraId="64FFD247" w14:textId="461D832C" w:rsidR="00A21FE4" w:rsidRPr="00C65E9C" w:rsidRDefault="002A687C" w:rsidP="002A687C">
            <w:pPr>
              <w:spacing w:before="17"/>
              <w:ind w:right="-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Staff management experience</w:t>
            </w:r>
          </w:p>
          <w:p w14:paraId="783161B2" w14:textId="4532D1AC" w:rsidR="00A21FE4" w:rsidRPr="00C65E9C" w:rsidRDefault="00A21FE4" w:rsidP="002221CB">
            <w:pPr>
              <w:spacing w:before="17"/>
              <w:ind w:right="-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00B2D8" w14:textId="77777777" w:rsidR="002A687C" w:rsidRPr="00C65E9C" w:rsidRDefault="002A687C" w:rsidP="001C1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52A286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72603662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3DC914E8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38B4FDBA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2D092D48" w14:textId="12769CB8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14:paraId="506A153F" w14:textId="77777777" w:rsidR="002A687C" w:rsidRPr="00C65E9C" w:rsidRDefault="002A687C" w:rsidP="001C1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107D0D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  <w:p w14:paraId="3834B079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  <w:p w14:paraId="7D8F701F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  <w:p w14:paraId="072DF985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  <w:p w14:paraId="72BA7C03" w14:textId="09CA0D21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</w:tc>
      </w:tr>
      <w:tr w:rsidR="00A21FE4" w:rsidRPr="00C65E9C" w14:paraId="111F7BB7" w14:textId="77346FA1" w:rsidTr="00A21FE4">
        <w:tc>
          <w:tcPr>
            <w:tcW w:w="5098" w:type="dxa"/>
          </w:tcPr>
          <w:p w14:paraId="05BCCC26" w14:textId="6D232507" w:rsidR="00A21FE4" w:rsidRPr="00C65E9C" w:rsidRDefault="002A687C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b/>
              </w:rPr>
              <w:t>Knowledge/skills/abilities</w:t>
            </w:r>
          </w:p>
          <w:p w14:paraId="74E5C45F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deliver structured programmes to groups of students</w:t>
            </w:r>
          </w:p>
          <w:p w14:paraId="2DAB566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relate well to children</w:t>
            </w:r>
          </w:p>
          <w:p w14:paraId="211EFB8C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work as part of a team</w:t>
            </w:r>
          </w:p>
          <w:p w14:paraId="3CA4F7EF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Good communication skills</w:t>
            </w:r>
          </w:p>
          <w:p w14:paraId="1FC87001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relate well to parents/carers</w:t>
            </w:r>
          </w:p>
          <w:p w14:paraId="677DAA95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supervise and assist pupils</w:t>
            </w:r>
          </w:p>
          <w:p w14:paraId="5B05F643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Time management skills</w:t>
            </w:r>
          </w:p>
          <w:p w14:paraId="0EC543E8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Organisational skills</w:t>
            </w:r>
          </w:p>
          <w:p w14:paraId="40CACD69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Knowledge of classroom roles and responsibilities</w:t>
            </w:r>
          </w:p>
          <w:p w14:paraId="3F36FC7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Knowledge of the concept of confidentiality</w:t>
            </w:r>
          </w:p>
          <w:p w14:paraId="3B80AB2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Administrative skills</w:t>
            </w:r>
          </w:p>
          <w:p w14:paraId="523331BD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Knowledge of Foundation Stage/National curriculum</w:t>
            </w:r>
          </w:p>
          <w:p w14:paraId="11080471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Knowledge of numeracy and literacy strategies</w:t>
            </w:r>
          </w:p>
          <w:p w14:paraId="7B9F2249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 xml:space="preserve">Ability to make effective use of ICT </w:t>
            </w:r>
          </w:p>
          <w:p w14:paraId="22F3566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assess children’s development</w:t>
            </w:r>
          </w:p>
          <w:p w14:paraId="6C46D8C7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plan and deliver work programmes</w:t>
            </w:r>
          </w:p>
          <w:p w14:paraId="74F733F0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Ability to organise, lead and motivate a team</w:t>
            </w:r>
          </w:p>
          <w:p w14:paraId="6FFDC8A5" w14:textId="19EF4546" w:rsidR="00A21FE4" w:rsidRPr="00C65E9C" w:rsidRDefault="002A687C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Flexible attitude to work</w:t>
            </w:r>
          </w:p>
        </w:tc>
        <w:tc>
          <w:tcPr>
            <w:tcW w:w="2410" w:type="dxa"/>
          </w:tcPr>
          <w:p w14:paraId="452DB44C" w14:textId="77777777" w:rsidR="00A21FE4" w:rsidRPr="00C65E9C" w:rsidRDefault="00A21FE4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6A9F21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66676E75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2905648F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4EEF848F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55BD4E25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5A6BC65E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73A5F7AF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411BF839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690E8217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6CA18EF5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0CF64EB5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6036396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1B45722C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5239D395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D</w:t>
            </w:r>
          </w:p>
          <w:p w14:paraId="0F76CD8E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5BB86C91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4D29E86B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2A6807E4" w14:textId="7777777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C65E9C">
              <w:rPr>
                <w:rFonts w:asciiTheme="majorHAnsi" w:hAnsiTheme="majorHAnsi" w:cstheme="majorHAnsi"/>
              </w:rPr>
              <w:t>E</w:t>
            </w:r>
          </w:p>
          <w:p w14:paraId="76074CF0" w14:textId="78507294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14:paraId="1BAE5E71" w14:textId="77777777" w:rsidR="00A21FE4" w:rsidRPr="00C65E9C" w:rsidRDefault="00A21FE4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69C42F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7397FC36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28B3AC37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0FE2728E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7D516A61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376AFF4E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1ED114C0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5615D32E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1E5365D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00772362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75950924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718CA02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3AE95AD4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254E3C54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456D16AA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050B61C9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20B31052" w14:textId="77777777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063C516D" w14:textId="2E453247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  <w:p w14:paraId="31AB6D19" w14:textId="41488D7A" w:rsidR="002A687C" w:rsidRPr="00C65E9C" w:rsidRDefault="002A687C" w:rsidP="002A68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</w:rPr>
            </w:pPr>
            <w:proofErr w:type="gramStart"/>
            <w:r w:rsidRPr="00C65E9C">
              <w:rPr>
                <w:rFonts w:asciiTheme="majorHAnsi" w:hAnsiTheme="majorHAnsi" w:cstheme="majorHAnsi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</w:rPr>
              <w:t>,R</w:t>
            </w:r>
          </w:p>
        </w:tc>
      </w:tr>
      <w:tr w:rsidR="00A21FE4" w:rsidRPr="00C65E9C" w14:paraId="3BC4CDBD" w14:textId="18852A6E" w:rsidTr="00A21FE4">
        <w:tc>
          <w:tcPr>
            <w:tcW w:w="5098" w:type="dxa"/>
          </w:tcPr>
          <w:p w14:paraId="65FBA7E7" w14:textId="77777777" w:rsidR="001C1FFD" w:rsidRPr="00C65E9C" w:rsidRDefault="002A687C" w:rsidP="002A687C">
            <w:pPr>
              <w:tabs>
                <w:tab w:val="left" w:pos="2552"/>
                <w:tab w:val="left" w:pos="5245"/>
              </w:tabs>
              <w:spacing w:before="120"/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  <w:b/>
              </w:rPr>
              <w:t>Other</w:t>
            </w:r>
          </w:p>
          <w:p w14:paraId="1137C8EA" w14:textId="2FBC4DA6" w:rsidR="002A687C" w:rsidRPr="00C65E9C" w:rsidRDefault="002A687C" w:rsidP="002A687C">
            <w:pPr>
              <w:tabs>
                <w:tab w:val="left" w:pos="2552"/>
                <w:tab w:val="left" w:pos="5245"/>
              </w:tabs>
              <w:spacing w:before="120"/>
              <w:rPr>
                <w:rFonts w:asciiTheme="majorHAnsi" w:hAnsiTheme="majorHAnsi" w:cstheme="majorHAnsi"/>
                <w:b/>
              </w:rPr>
            </w:pPr>
            <w:r w:rsidRPr="00C65E9C">
              <w:rPr>
                <w:rFonts w:asciiTheme="majorHAnsi" w:hAnsiTheme="majorHAnsi" w:cstheme="majorHAnsi"/>
              </w:rPr>
              <w:t>Commitment to undertake in–service development</w:t>
            </w:r>
          </w:p>
          <w:p w14:paraId="61BDF105" w14:textId="58B1284A" w:rsidR="00A21FE4" w:rsidRPr="00C65E9C" w:rsidRDefault="002A687C" w:rsidP="00222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</w:rPr>
              <w:t>Commitment to safeguarding and protecting the welfare of children and young people</w:t>
            </w:r>
          </w:p>
        </w:tc>
        <w:tc>
          <w:tcPr>
            <w:tcW w:w="2410" w:type="dxa"/>
          </w:tcPr>
          <w:p w14:paraId="76099747" w14:textId="77777777" w:rsidR="002A687C" w:rsidRPr="00C65E9C" w:rsidRDefault="002A687C" w:rsidP="002A68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B03B01" w14:textId="77777777" w:rsidR="002A687C" w:rsidRPr="00C65E9C" w:rsidRDefault="002A687C" w:rsidP="002A687C">
            <w:pPr>
              <w:ind w:left="173" w:hanging="1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EA3ACB" w14:textId="77777777" w:rsidR="002A687C" w:rsidRPr="00C65E9C" w:rsidRDefault="002A687C" w:rsidP="002A687C">
            <w:pPr>
              <w:ind w:left="173" w:hanging="1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  <w:p w14:paraId="4ED4260E" w14:textId="71DE619F" w:rsidR="002A687C" w:rsidRPr="00C65E9C" w:rsidRDefault="002A687C" w:rsidP="002A687C">
            <w:pPr>
              <w:ind w:left="173" w:hanging="1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14:paraId="520AC579" w14:textId="77777777" w:rsidR="002A687C" w:rsidRPr="00C65E9C" w:rsidRDefault="002A687C" w:rsidP="002A68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F30C94" w14:textId="77777777" w:rsidR="002A687C" w:rsidRPr="00C65E9C" w:rsidRDefault="002A687C" w:rsidP="002A68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EAD4CC" w14:textId="77777777" w:rsidR="002A687C" w:rsidRPr="00C65E9C" w:rsidRDefault="002A687C" w:rsidP="002A687C">
            <w:pPr>
              <w:ind w:left="173" w:hanging="1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  <w:p w14:paraId="47B98957" w14:textId="25D92794" w:rsidR="002A687C" w:rsidRPr="00C65E9C" w:rsidRDefault="002A687C" w:rsidP="002A687C">
            <w:pPr>
              <w:ind w:left="173" w:hanging="1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A,I</w:t>
            </w:r>
            <w:proofErr w:type="gramEnd"/>
            <w:r w:rsidRPr="00C65E9C">
              <w:rPr>
                <w:rFonts w:asciiTheme="majorHAnsi" w:hAnsiTheme="majorHAnsi" w:cstheme="majorHAnsi"/>
                <w:sz w:val="22"/>
                <w:szCs w:val="22"/>
              </w:rPr>
              <w:t>,R</w:t>
            </w:r>
          </w:p>
        </w:tc>
      </w:tr>
    </w:tbl>
    <w:p w14:paraId="409ABB42" w14:textId="77777777" w:rsidR="00513BB0" w:rsidRPr="00C65E9C" w:rsidRDefault="00513BB0" w:rsidP="00C00548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0B56CED6" w14:textId="77777777" w:rsidR="00D72BA6" w:rsidRPr="00C65E9C" w:rsidRDefault="00D72BA6" w:rsidP="00933D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C35830" w14:textId="77777777" w:rsidR="00962EB9" w:rsidRPr="00C65E9C" w:rsidRDefault="00962EB9" w:rsidP="00933D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8D86B8" w14:textId="62B70657" w:rsidR="008856AC" w:rsidRPr="00C65E9C" w:rsidRDefault="00163899" w:rsidP="00933DF1">
      <w:pPr>
        <w:jc w:val="both"/>
        <w:rPr>
          <w:rFonts w:asciiTheme="majorHAnsi" w:hAnsiTheme="majorHAnsi" w:cstheme="majorHAnsi"/>
          <w:sz w:val="22"/>
          <w:szCs w:val="22"/>
        </w:rPr>
      </w:pPr>
      <w:r w:rsidRPr="00C65E9C">
        <w:rPr>
          <w:rFonts w:asciiTheme="majorHAnsi" w:hAnsiTheme="majorHAnsi" w:cstheme="majorHAnsi"/>
          <w:sz w:val="22"/>
          <w:szCs w:val="22"/>
        </w:rPr>
        <w:t>T</w:t>
      </w:r>
      <w:r w:rsidR="008856AC" w:rsidRPr="00C65E9C">
        <w:rPr>
          <w:rFonts w:asciiTheme="majorHAnsi" w:hAnsiTheme="majorHAnsi" w:cstheme="majorHAnsi"/>
          <w:sz w:val="22"/>
          <w:szCs w:val="22"/>
        </w:rPr>
        <w:t>his post is subject to an enhanced DBS check. We value variety and individual differences, and aim to create a culture, environment and practices at all levels which encompass acceptance, respect and inclusion. All our colleagues are expected to demonstra</w:t>
      </w:r>
      <w:r w:rsidR="00C15BB4" w:rsidRPr="00C65E9C">
        <w:rPr>
          <w:rFonts w:asciiTheme="majorHAnsi" w:hAnsiTheme="majorHAnsi" w:cstheme="majorHAnsi"/>
          <w:sz w:val="22"/>
          <w:szCs w:val="22"/>
        </w:rPr>
        <w:t>te a commitment to Bay Learnin</w:t>
      </w:r>
      <w:r w:rsidR="00F00556" w:rsidRPr="00C65E9C">
        <w:rPr>
          <w:rFonts w:asciiTheme="majorHAnsi" w:hAnsiTheme="majorHAnsi" w:cstheme="majorHAnsi"/>
          <w:sz w:val="22"/>
          <w:szCs w:val="22"/>
        </w:rPr>
        <w:t xml:space="preserve">g </w:t>
      </w:r>
      <w:r w:rsidR="003202AC" w:rsidRPr="00C65E9C">
        <w:rPr>
          <w:rFonts w:asciiTheme="majorHAnsi" w:hAnsiTheme="majorHAnsi" w:cstheme="majorHAnsi"/>
          <w:sz w:val="22"/>
          <w:szCs w:val="22"/>
        </w:rPr>
        <w:t xml:space="preserve">Trust </w:t>
      </w:r>
      <w:r w:rsidR="008856AC" w:rsidRPr="00C65E9C">
        <w:rPr>
          <w:rFonts w:asciiTheme="majorHAnsi" w:hAnsiTheme="majorHAnsi" w:cstheme="majorHAnsi"/>
          <w:sz w:val="22"/>
          <w:szCs w:val="22"/>
        </w:rPr>
        <w:t>value</w:t>
      </w:r>
      <w:r w:rsidR="008856AC" w:rsidRPr="00C65E9C">
        <w:rPr>
          <w:rFonts w:asciiTheme="majorHAnsi" w:hAnsiTheme="majorHAnsi" w:cstheme="majorHAnsi"/>
        </w:rPr>
        <w:t>s.</w:t>
      </w:r>
    </w:p>
    <w:sectPr w:rsidR="008856AC" w:rsidRPr="00C65E9C" w:rsidSect="005A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3ED6" w14:textId="77777777" w:rsidR="00451254" w:rsidRDefault="00451254" w:rsidP="00EA0540">
      <w:r>
        <w:separator/>
      </w:r>
    </w:p>
  </w:endnote>
  <w:endnote w:type="continuationSeparator" w:id="0">
    <w:p w14:paraId="6B362B8E" w14:textId="77777777" w:rsidR="00451254" w:rsidRDefault="00451254" w:rsidP="00E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196A" w14:textId="77777777" w:rsidR="00451254" w:rsidRDefault="00451254" w:rsidP="00EA0540">
      <w:r>
        <w:separator/>
      </w:r>
    </w:p>
  </w:footnote>
  <w:footnote w:type="continuationSeparator" w:id="0">
    <w:p w14:paraId="38877DBA" w14:textId="77777777" w:rsidR="00451254" w:rsidRDefault="00451254" w:rsidP="00EA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BB2"/>
    <w:multiLevelType w:val="hybridMultilevel"/>
    <w:tmpl w:val="96B0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231E"/>
    <w:multiLevelType w:val="multilevel"/>
    <w:tmpl w:val="E08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13C96"/>
    <w:multiLevelType w:val="hybridMultilevel"/>
    <w:tmpl w:val="33F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D9C"/>
    <w:multiLevelType w:val="multilevel"/>
    <w:tmpl w:val="B50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55B20"/>
    <w:multiLevelType w:val="hybridMultilevel"/>
    <w:tmpl w:val="559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2B9D"/>
    <w:multiLevelType w:val="multilevel"/>
    <w:tmpl w:val="CDC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D07729"/>
    <w:multiLevelType w:val="hybridMultilevel"/>
    <w:tmpl w:val="4DA4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6358"/>
    <w:multiLevelType w:val="multilevel"/>
    <w:tmpl w:val="C9E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A5113"/>
    <w:multiLevelType w:val="hybridMultilevel"/>
    <w:tmpl w:val="2A1C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7AD3"/>
    <w:multiLevelType w:val="hybridMultilevel"/>
    <w:tmpl w:val="7D3CE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26FAB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6A10"/>
    <w:multiLevelType w:val="hybridMultilevel"/>
    <w:tmpl w:val="F75C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135C"/>
    <w:multiLevelType w:val="hybridMultilevel"/>
    <w:tmpl w:val="D034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E5DD1"/>
    <w:multiLevelType w:val="hybridMultilevel"/>
    <w:tmpl w:val="C7F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054C"/>
    <w:multiLevelType w:val="hybridMultilevel"/>
    <w:tmpl w:val="D0F4D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27183"/>
    <w:multiLevelType w:val="multilevel"/>
    <w:tmpl w:val="22D47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0F7E3C"/>
    <w:multiLevelType w:val="multilevel"/>
    <w:tmpl w:val="451CA4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0073AF"/>
    <w:multiLevelType w:val="hybridMultilevel"/>
    <w:tmpl w:val="8BDE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2AB"/>
    <w:multiLevelType w:val="hybridMultilevel"/>
    <w:tmpl w:val="0BF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715E"/>
    <w:multiLevelType w:val="hybridMultilevel"/>
    <w:tmpl w:val="090426D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931FBD"/>
    <w:multiLevelType w:val="hybridMultilevel"/>
    <w:tmpl w:val="87AA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4F2A"/>
    <w:multiLevelType w:val="hybridMultilevel"/>
    <w:tmpl w:val="272C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82FD3"/>
    <w:multiLevelType w:val="hybridMultilevel"/>
    <w:tmpl w:val="CC00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23066"/>
    <w:multiLevelType w:val="hybridMultilevel"/>
    <w:tmpl w:val="CA6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D0121"/>
    <w:multiLevelType w:val="hybridMultilevel"/>
    <w:tmpl w:val="C1CE8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A7654"/>
    <w:multiLevelType w:val="hybridMultilevel"/>
    <w:tmpl w:val="A5CC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8290B"/>
    <w:multiLevelType w:val="hybridMultilevel"/>
    <w:tmpl w:val="A0D0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013F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B29CC"/>
    <w:multiLevelType w:val="hybridMultilevel"/>
    <w:tmpl w:val="93C0C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29" w15:restartNumberingAfterBreak="0">
    <w:nsid w:val="78215A9C"/>
    <w:multiLevelType w:val="hybridMultilevel"/>
    <w:tmpl w:val="B16AB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5277D"/>
    <w:multiLevelType w:val="multilevel"/>
    <w:tmpl w:val="5A40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4"/>
  </w:num>
  <w:num w:numId="5">
    <w:abstractNumId w:val="18"/>
  </w:num>
  <w:num w:numId="6">
    <w:abstractNumId w:val="12"/>
  </w:num>
  <w:num w:numId="7">
    <w:abstractNumId w:val="4"/>
  </w:num>
  <w:num w:numId="8">
    <w:abstractNumId w:val="29"/>
  </w:num>
  <w:num w:numId="9">
    <w:abstractNumId w:val="26"/>
  </w:num>
  <w:num w:numId="10">
    <w:abstractNumId w:val="30"/>
  </w:num>
  <w:num w:numId="11">
    <w:abstractNumId w:val="2"/>
  </w:num>
  <w:num w:numId="12">
    <w:abstractNumId w:val="23"/>
  </w:num>
  <w:num w:numId="13">
    <w:abstractNumId w:val="8"/>
  </w:num>
  <w:num w:numId="14">
    <w:abstractNumId w:val="16"/>
  </w:num>
  <w:num w:numId="15">
    <w:abstractNumId w:val="15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1"/>
  </w:num>
  <w:num w:numId="21">
    <w:abstractNumId w:val="22"/>
  </w:num>
  <w:num w:numId="22">
    <w:abstractNumId w:val="5"/>
  </w:num>
  <w:num w:numId="23">
    <w:abstractNumId w:val="1"/>
  </w:num>
  <w:num w:numId="24">
    <w:abstractNumId w:val="7"/>
  </w:num>
  <w:num w:numId="25">
    <w:abstractNumId w:val="3"/>
  </w:num>
  <w:num w:numId="26">
    <w:abstractNumId w:val="13"/>
  </w:num>
  <w:num w:numId="27">
    <w:abstractNumId w:val="0"/>
  </w:num>
  <w:num w:numId="28">
    <w:abstractNumId w:val="10"/>
  </w:num>
  <w:num w:numId="29">
    <w:abstractNumId w:val="17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AC"/>
    <w:rsid w:val="0000477A"/>
    <w:rsid w:val="00031C14"/>
    <w:rsid w:val="00037D07"/>
    <w:rsid w:val="00081BA6"/>
    <w:rsid w:val="00084C31"/>
    <w:rsid w:val="000A610C"/>
    <w:rsid w:val="000B3DA1"/>
    <w:rsid w:val="000C69FC"/>
    <w:rsid w:val="000C7182"/>
    <w:rsid w:val="000F4C90"/>
    <w:rsid w:val="000F68C5"/>
    <w:rsid w:val="00106E2C"/>
    <w:rsid w:val="001123E2"/>
    <w:rsid w:val="0012793C"/>
    <w:rsid w:val="00135EDE"/>
    <w:rsid w:val="00141C5F"/>
    <w:rsid w:val="001534FC"/>
    <w:rsid w:val="00161D5A"/>
    <w:rsid w:val="00163899"/>
    <w:rsid w:val="001A51C5"/>
    <w:rsid w:val="001C1FFD"/>
    <w:rsid w:val="001C3B93"/>
    <w:rsid w:val="001C61FD"/>
    <w:rsid w:val="001D3270"/>
    <w:rsid w:val="001D7242"/>
    <w:rsid w:val="001E68E1"/>
    <w:rsid w:val="00215313"/>
    <w:rsid w:val="00216BA7"/>
    <w:rsid w:val="002221CB"/>
    <w:rsid w:val="00283098"/>
    <w:rsid w:val="00285330"/>
    <w:rsid w:val="002877AE"/>
    <w:rsid w:val="00291576"/>
    <w:rsid w:val="0029215F"/>
    <w:rsid w:val="002963CF"/>
    <w:rsid w:val="002A687C"/>
    <w:rsid w:val="002B6757"/>
    <w:rsid w:val="002D5971"/>
    <w:rsid w:val="0030332A"/>
    <w:rsid w:val="003202AC"/>
    <w:rsid w:val="00324D61"/>
    <w:rsid w:val="0034208D"/>
    <w:rsid w:val="003439C0"/>
    <w:rsid w:val="00370D71"/>
    <w:rsid w:val="00383743"/>
    <w:rsid w:val="00383A20"/>
    <w:rsid w:val="003B023D"/>
    <w:rsid w:val="003C513A"/>
    <w:rsid w:val="003D164A"/>
    <w:rsid w:val="003F0E67"/>
    <w:rsid w:val="003F2B81"/>
    <w:rsid w:val="00447A7B"/>
    <w:rsid w:val="00451254"/>
    <w:rsid w:val="00461986"/>
    <w:rsid w:val="00466739"/>
    <w:rsid w:val="0047348E"/>
    <w:rsid w:val="00476D2C"/>
    <w:rsid w:val="004873C8"/>
    <w:rsid w:val="00493D31"/>
    <w:rsid w:val="004A050D"/>
    <w:rsid w:val="004B61E0"/>
    <w:rsid w:val="004C0E12"/>
    <w:rsid w:val="004C5DE9"/>
    <w:rsid w:val="004D4409"/>
    <w:rsid w:val="004F0C94"/>
    <w:rsid w:val="004F19F8"/>
    <w:rsid w:val="00513BB0"/>
    <w:rsid w:val="00537190"/>
    <w:rsid w:val="00554AED"/>
    <w:rsid w:val="00557961"/>
    <w:rsid w:val="00562D96"/>
    <w:rsid w:val="00591CBE"/>
    <w:rsid w:val="005970AA"/>
    <w:rsid w:val="005A266E"/>
    <w:rsid w:val="005A47C7"/>
    <w:rsid w:val="005C3C32"/>
    <w:rsid w:val="005D2F83"/>
    <w:rsid w:val="005D5B9F"/>
    <w:rsid w:val="005E0475"/>
    <w:rsid w:val="005E7A3E"/>
    <w:rsid w:val="00607727"/>
    <w:rsid w:val="00625460"/>
    <w:rsid w:val="00661E20"/>
    <w:rsid w:val="00693767"/>
    <w:rsid w:val="006A59C2"/>
    <w:rsid w:val="006B06D7"/>
    <w:rsid w:val="006B20A2"/>
    <w:rsid w:val="006C2358"/>
    <w:rsid w:val="006C6AD4"/>
    <w:rsid w:val="006E0C29"/>
    <w:rsid w:val="006E5086"/>
    <w:rsid w:val="006E5B03"/>
    <w:rsid w:val="006E6931"/>
    <w:rsid w:val="007012B0"/>
    <w:rsid w:val="00704D80"/>
    <w:rsid w:val="0070545F"/>
    <w:rsid w:val="00731F06"/>
    <w:rsid w:val="007613F8"/>
    <w:rsid w:val="00797329"/>
    <w:rsid w:val="00797D2A"/>
    <w:rsid w:val="007B2420"/>
    <w:rsid w:val="007C5A44"/>
    <w:rsid w:val="007D7919"/>
    <w:rsid w:val="00800A8B"/>
    <w:rsid w:val="00811CD0"/>
    <w:rsid w:val="00814365"/>
    <w:rsid w:val="00821866"/>
    <w:rsid w:val="00831A31"/>
    <w:rsid w:val="00852F77"/>
    <w:rsid w:val="0086530D"/>
    <w:rsid w:val="00866C36"/>
    <w:rsid w:val="008856AC"/>
    <w:rsid w:val="00895EDA"/>
    <w:rsid w:val="008A0382"/>
    <w:rsid w:val="008A1533"/>
    <w:rsid w:val="008A30E9"/>
    <w:rsid w:val="008B06C9"/>
    <w:rsid w:val="008C1CF9"/>
    <w:rsid w:val="008D0B48"/>
    <w:rsid w:val="008D442E"/>
    <w:rsid w:val="008F6621"/>
    <w:rsid w:val="009244B2"/>
    <w:rsid w:val="00924B82"/>
    <w:rsid w:val="00933DF1"/>
    <w:rsid w:val="00962EB9"/>
    <w:rsid w:val="00974560"/>
    <w:rsid w:val="0097533F"/>
    <w:rsid w:val="0098078A"/>
    <w:rsid w:val="00980A86"/>
    <w:rsid w:val="009A1493"/>
    <w:rsid w:val="009A18D3"/>
    <w:rsid w:val="009A2DA2"/>
    <w:rsid w:val="009B079F"/>
    <w:rsid w:val="009C24A7"/>
    <w:rsid w:val="009D3FA0"/>
    <w:rsid w:val="009F4D3A"/>
    <w:rsid w:val="009F7F28"/>
    <w:rsid w:val="00A02FDC"/>
    <w:rsid w:val="00A20895"/>
    <w:rsid w:val="00A21FC3"/>
    <w:rsid w:val="00A21FE4"/>
    <w:rsid w:val="00A45692"/>
    <w:rsid w:val="00A47AEB"/>
    <w:rsid w:val="00A61EC3"/>
    <w:rsid w:val="00A664E7"/>
    <w:rsid w:val="00A764F1"/>
    <w:rsid w:val="00A90E74"/>
    <w:rsid w:val="00AA2561"/>
    <w:rsid w:val="00AC345B"/>
    <w:rsid w:val="00AD4F91"/>
    <w:rsid w:val="00AE5BF8"/>
    <w:rsid w:val="00B30D9E"/>
    <w:rsid w:val="00B4463C"/>
    <w:rsid w:val="00B61E75"/>
    <w:rsid w:val="00B63500"/>
    <w:rsid w:val="00B65ADF"/>
    <w:rsid w:val="00B851C5"/>
    <w:rsid w:val="00B8577B"/>
    <w:rsid w:val="00BA51ED"/>
    <w:rsid w:val="00BA5D1A"/>
    <w:rsid w:val="00BB592E"/>
    <w:rsid w:val="00BC31C8"/>
    <w:rsid w:val="00BC3EE8"/>
    <w:rsid w:val="00BE55D6"/>
    <w:rsid w:val="00BF44FA"/>
    <w:rsid w:val="00C00548"/>
    <w:rsid w:val="00C15BB4"/>
    <w:rsid w:val="00C30C70"/>
    <w:rsid w:val="00C43221"/>
    <w:rsid w:val="00C53717"/>
    <w:rsid w:val="00C6190B"/>
    <w:rsid w:val="00C620F5"/>
    <w:rsid w:val="00C65A7E"/>
    <w:rsid w:val="00C65E9C"/>
    <w:rsid w:val="00C70409"/>
    <w:rsid w:val="00C77D02"/>
    <w:rsid w:val="00C82ABC"/>
    <w:rsid w:val="00CA250B"/>
    <w:rsid w:val="00CA2A04"/>
    <w:rsid w:val="00CB1E97"/>
    <w:rsid w:val="00CC18B1"/>
    <w:rsid w:val="00CF16DA"/>
    <w:rsid w:val="00D179C7"/>
    <w:rsid w:val="00D2056F"/>
    <w:rsid w:val="00D519F1"/>
    <w:rsid w:val="00D53381"/>
    <w:rsid w:val="00D5605A"/>
    <w:rsid w:val="00D72BA6"/>
    <w:rsid w:val="00DA3698"/>
    <w:rsid w:val="00DA3D42"/>
    <w:rsid w:val="00DB1C18"/>
    <w:rsid w:val="00DC5885"/>
    <w:rsid w:val="00DD2719"/>
    <w:rsid w:val="00E03C1E"/>
    <w:rsid w:val="00E22829"/>
    <w:rsid w:val="00E34BF4"/>
    <w:rsid w:val="00E609D9"/>
    <w:rsid w:val="00E610D8"/>
    <w:rsid w:val="00E90832"/>
    <w:rsid w:val="00EA0540"/>
    <w:rsid w:val="00EB0F2E"/>
    <w:rsid w:val="00EC5826"/>
    <w:rsid w:val="00EF3B74"/>
    <w:rsid w:val="00F00556"/>
    <w:rsid w:val="00F07EB1"/>
    <w:rsid w:val="00F15142"/>
    <w:rsid w:val="00F15383"/>
    <w:rsid w:val="00F306B2"/>
    <w:rsid w:val="00F7109D"/>
    <w:rsid w:val="00F7532C"/>
    <w:rsid w:val="00F76E69"/>
    <w:rsid w:val="00F77002"/>
    <w:rsid w:val="00FA19E4"/>
    <w:rsid w:val="00FC4616"/>
    <w:rsid w:val="00FC7F66"/>
    <w:rsid w:val="00FD0076"/>
    <w:rsid w:val="00FD0893"/>
    <w:rsid w:val="00FD09FC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B50D4A"/>
  <w15:chartTrackingRefBased/>
  <w15:docId w15:val="{A0A221C9-A0F4-4277-8CA6-89EEC41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A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56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AC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40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0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40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9F"/>
    <w:rPr>
      <w:rFonts w:ascii="Segoe UI" w:eastAsia="Calibri" w:hAnsi="Segoe UI" w:cs="Segoe UI"/>
      <w:sz w:val="18"/>
      <w:szCs w:val="18"/>
      <w:lang w:eastAsia="en-GB"/>
    </w:rPr>
  </w:style>
  <w:style w:type="paragraph" w:styleId="NoSpacing">
    <w:name w:val="No Spacing"/>
    <w:link w:val="NoSpacingChar"/>
    <w:uiPriority w:val="1"/>
    <w:qFormat/>
    <w:rsid w:val="0044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47A7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locked/>
    <w:rsid w:val="00513BB0"/>
    <w:rPr>
      <w:rFonts w:ascii="Times New Roman" w:eastAsia="Times New Roman" w:hAnsi="Times New Roman"/>
    </w:rPr>
  </w:style>
  <w:style w:type="paragraph" w:customStyle="1" w:styleId="Body">
    <w:name w:val="Body"/>
    <w:basedOn w:val="Normal"/>
    <w:link w:val="BodyChar"/>
    <w:qFormat/>
    <w:rsid w:val="00513BB0"/>
    <w:pPr>
      <w:tabs>
        <w:tab w:val="left" w:pos="851"/>
        <w:tab w:val="left" w:pos="1701"/>
        <w:tab w:val="left" w:pos="2835"/>
        <w:tab w:val="left" w:pos="4253"/>
      </w:tabs>
      <w:overflowPunct w:val="0"/>
      <w:autoSpaceDE w:val="0"/>
      <w:autoSpaceDN w:val="0"/>
      <w:adjustRightInd w:val="0"/>
      <w:spacing w:after="140" w:line="280" w:lineRule="exact"/>
      <w:ind w:left="567"/>
      <w:jc w:val="both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BodyBoldChar">
    <w:name w:val="Body Bold Char"/>
    <w:basedOn w:val="BodyChar"/>
    <w:link w:val="BodyBold"/>
    <w:locked/>
    <w:rsid w:val="00513BB0"/>
    <w:rPr>
      <w:rFonts w:ascii="Times New Roman" w:eastAsia="Times New Roman" w:hAnsi="Times New Roman"/>
      <w:b/>
    </w:rPr>
  </w:style>
  <w:style w:type="paragraph" w:customStyle="1" w:styleId="BodyBold">
    <w:name w:val="Body Bold"/>
    <w:basedOn w:val="Body"/>
    <w:link w:val="BodyBoldChar"/>
    <w:qFormat/>
    <w:rsid w:val="00513BB0"/>
    <w:rPr>
      <w:b/>
    </w:rPr>
  </w:style>
  <w:style w:type="paragraph" w:customStyle="1" w:styleId="DefaultText">
    <w:name w:val="Default Text"/>
    <w:basedOn w:val="Normal"/>
    <w:rsid w:val="00513BB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"/>
    <w:qFormat/>
    <w:rsid w:val="00F7532C"/>
    <w:pPr>
      <w:numPr>
        <w:ilvl w:val="1"/>
      </w:numPr>
      <w:spacing w:after="200" w:line="276" w:lineRule="auto"/>
    </w:pPr>
    <w:rPr>
      <w:rFonts w:ascii="Poppins Medium" w:eastAsiaTheme="majorEastAsia" w:hAnsi="Poppins Medium" w:cstheme="majorBidi"/>
      <w:iCs/>
      <w:color w:val="AE945C"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F7532C"/>
    <w:rPr>
      <w:rFonts w:ascii="Poppins Medium" w:eastAsiaTheme="majorEastAsia" w:hAnsi="Poppins Medium" w:cstheme="majorBidi"/>
      <w:iCs/>
      <w:color w:val="AE945C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Toby</dc:creator>
  <cp:keywords/>
  <dc:description/>
  <cp:lastModifiedBy>Georgina Milce</cp:lastModifiedBy>
  <cp:revision>4</cp:revision>
  <cp:lastPrinted>2023-02-03T10:06:00Z</cp:lastPrinted>
  <dcterms:created xsi:type="dcterms:W3CDTF">2023-02-03T10:03:00Z</dcterms:created>
  <dcterms:modified xsi:type="dcterms:W3CDTF">2023-02-03T10:41:00Z</dcterms:modified>
</cp:coreProperties>
</file>